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80" w:type="dxa"/>
          <w:bottom w:w="80" w:type="dxa"/>
          <w:left w:w="140" w:type="dxa"/>
          <w:right w:w="140" w:type="dxa"/>
        </w:tblCellMar>
        <w:tblLook w:firstColumn="1" w:firstRow="1" w:lastColumn="0" w:lastRow="0" w:noHBand="0" w:noVBand="1" w:val="04A0"/>
      </w:tblPr>
      <w:tblGrid>
        <w:gridCol w:w="9639"/>
      </w:tblGrid>
      <w:tr>
        <w:tc>
          <w:tcPr>
            <w:tcW w:type="dxa" w:w="9639"/>
            <w:shd w:val="clear" w:color="auto" w:fill="FFF9DB"/>
          </w:tcPr>
          <w:p>
            <w:pPr>
              <w:jc w:val="both"/>
            </w:pPr>
            <w:r>
              <w:rPr>
                <w:b/>
                <w:i w:val="0"/>
                <w:sz w:val="20"/>
              </w:rPr>
              <w:t xml:space="preserve">Как заполнять шаблон. </w:t>
            </w:r>
            <w:r>
              <w:rPr>
                <w:b w:val="0"/>
                <w:i w:val="0"/>
                <w:sz w:val="20"/>
              </w:rPr>
              <w:t xml:space="preserve">Поля на </w:t>
            </w:r>
            <w:r>
              <w:rPr>
                <w:b/>
                <w:sz w:val="20"/>
                <w:highlight w:val="yellow"/>
              </w:rPr>
              <w:t>жёлтом фоне</w:t>
            </w:r>
            <w:r>
              <w:rPr>
                <w:b w:val="0"/>
                <w:i w:val="0"/>
                <w:sz w:val="20"/>
              </w:rPr>
              <w:t xml:space="preserve"> — переменные: замените их своими данными (Ctrl+H — «Найти и заменить»). Текст и расчёты без выделения подготовлены по ценам АКВА ГРУПП — их можно оставить. Если в вашем регионе утверждена своя форма бизнес-плана — перенесите разделы в неё. Если меняете цену, загрузку или аренду — пересчитайте таблицы в калькуляторе на аква-групп.рф/soc-kontrakt. После заполнения уберите жёлтое выделение (Ctrl+A → «Цвет выделения текста» → «Нет цвета») и удалите эту рамку.</w:t>
            </w:r>
          </w:p>
        </w:tc>
      </w:tr>
    </w:tbl>
    <w:p>
      <w:pPr>
        <w:spacing w:after="0" w:line="200" w:lineRule="exact"/>
      </w:pPr>
    </w:p>
    <w:p>
      <w:pPr>
        <w:widowControl/>
        <w:spacing w:after="0"/>
        <w:jc w:val="right"/>
      </w:pPr>
      <w:r>
        <w:rPr>
          <w:b w:val="0"/>
          <w:i w:val="0"/>
          <w:sz w:val="22"/>
        </w:rPr>
        <w:t>Приложение к заявлению о назначении государственной</w:t>
      </w:r>
    </w:p>
    <w:p>
      <w:pPr>
        <w:widowControl/>
        <w:spacing w:after="0"/>
        <w:jc w:val="right"/>
      </w:pPr>
      <w:r>
        <w:rPr>
          <w:b w:val="0"/>
          <w:i w:val="0"/>
          <w:sz w:val="22"/>
        </w:rPr>
        <w:t>социальной помощи на основании социального контракта</w:t>
      </w:r>
    </w:p>
    <w:p>
      <w:pPr>
        <w:widowControl/>
        <w:spacing w:after="0"/>
        <w:jc w:val="right"/>
      </w:pPr>
      <w:r>
        <w:rPr>
          <w:b w:val="0"/>
          <w:i w:val="0"/>
          <w:sz w:val="22"/>
        </w:rPr>
        <w:t>(ст. 8.1 Федерального закона от 17.07.1999 № 178-ФЗ)</w:t>
      </w:r>
    </w:p>
    <w:p>
      <w:pPr>
        <w:widowControl/>
        <w:spacing w:after="0"/>
        <w:ind w:firstLine="709"/>
        <w:jc w:val="both"/>
      </w:pPr>
    </w:p>
    <w:p>
      <w:pPr>
        <w:widowControl/>
        <w:spacing w:after="0"/>
        <w:ind w:firstLine="709"/>
        <w:jc w:val="both"/>
      </w:pPr>
    </w:p>
    <w:p>
      <w:pPr>
        <w:widowControl/>
        <w:spacing w:after="0"/>
        <w:ind w:firstLine="709"/>
        <w:jc w:val="both"/>
      </w:pPr>
    </w:p>
    <w:p>
      <w:pPr>
        <w:widowControl/>
        <w:spacing w:after="240"/>
        <w:jc w:val="center"/>
      </w:pPr>
      <w:r>
        <w:rPr>
          <w:b/>
          <w:i w:val="0"/>
          <w:sz w:val="40"/>
        </w:rPr>
        <w:t>БИЗНЕС-ПЛАН</w:t>
      </w:r>
    </w:p>
    <w:p>
      <w:pPr>
        <w:widowControl/>
        <w:spacing w:after="80"/>
        <w:jc w:val="center"/>
      </w:pPr>
      <w:r>
        <w:rPr>
          <w:b/>
          <w:i w:val="0"/>
          <w:sz w:val="28"/>
        </w:rPr>
        <w:t>«Сухой туман» самообслуживания</w:t>
      </w:r>
    </w:p>
    <w:p>
      <w:pPr>
        <w:widowControl/>
        <w:spacing w:after="720"/>
        <w:jc w:val="center"/>
      </w:pPr>
      <w:r>
        <w:rPr>
          <w:b w:val="0"/>
          <w:i w:val="0"/>
          <w:sz w:val="24"/>
        </w:rPr>
        <w:t>услуга устранения запахов и ароматизации салона автомобиля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 w:val="true"/>
          <w:tblHeader w:val="true"/>
        </w:trPr>
        <w:tc>
          <w:tcPr>
            <w:tcW w:type="dxa" w:w="311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Сведения о проекте</w:t>
            </w:r>
          </w:p>
        </w:tc>
        <w:tc>
          <w:tcPr>
            <w:tcW w:type="dxa" w:w="6520"/>
            <w:shd w:val="clear" w:color="auto" w:fill="1F3864"/>
          </w:tcPr>
          <w:p>
            <w:pPr>
              <w:spacing w:after="0"/>
              <w:jc w:val="center"/>
            </w:pP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Заявитель</w:t>
            </w:r>
          </w:p>
        </w:tc>
        <w:tc>
          <w:tcPr>
            <w:tcW w:type="dxa" w:w="6520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Иванов Иван Иванович</w:t>
            </w:r>
          </w:p>
        </w:tc>
      </w:tr>
      <w:tr>
        <w:trPr>
          <w:cantSplit w:val="true"/>
        </w:trPr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Дата рождения</w:t>
            </w:r>
          </w:p>
        </w:tc>
        <w:tc>
          <w:tcPr>
            <w:tcW w:type="dxa" w:w="6520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01.01.1985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Адрес регистрации</w:t>
            </w:r>
          </w:p>
        </w:tc>
        <w:tc>
          <w:tcPr>
            <w:tcW w:type="dxa" w:w="6520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индекс, регион, город, улица, дом, кв.</w:t>
            </w:r>
          </w:p>
        </w:tc>
      </w:tr>
      <w:tr>
        <w:trPr>
          <w:cantSplit w:val="true"/>
        </w:trPr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Телефон, e-mail</w:t>
            </w:r>
          </w:p>
        </w:tc>
        <w:tc>
          <w:tcPr>
            <w:tcW w:type="dxa" w:w="6520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+7 (___) ___-__-__</w:t>
            </w:r>
            <w:r>
              <w:rPr>
                <w:b w:val="0"/>
                <w:i w:val="0"/>
                <w:sz w:val="20"/>
              </w:rPr>
              <w:t xml:space="preserve">, </w:t>
            </w:r>
            <w:r>
              <w:rPr>
                <w:b/>
                <w:sz w:val="20"/>
                <w:highlight w:val="yellow"/>
              </w:rPr>
              <w:t>mail@example.ru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ИНН, СНИЛС</w:t>
            </w:r>
          </w:p>
        </w:tc>
        <w:tc>
          <w:tcPr>
            <w:tcW w:type="dxa" w:w="6520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000000000000</w:t>
            </w:r>
            <w:r>
              <w:rPr>
                <w:b w:val="0"/>
                <w:i w:val="0"/>
                <w:sz w:val="20"/>
              </w:rPr>
              <w:t xml:space="preserve">, </w:t>
            </w:r>
            <w:r>
              <w:rPr>
                <w:b/>
                <w:sz w:val="20"/>
                <w:highlight w:val="yellow"/>
              </w:rPr>
              <w:t>000-000-000 00</w:t>
            </w:r>
          </w:p>
        </w:tc>
      </w:tr>
      <w:tr>
        <w:trPr>
          <w:cantSplit w:val="true"/>
        </w:trPr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Форма деятельности</w:t>
            </w:r>
          </w:p>
        </w:tc>
        <w:tc>
          <w:tcPr>
            <w:tcW w:type="dxa" w:w="6520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индивидуальный предприниматель, упрощённая система налогообложения «доходы» 6 %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Код ОКВЭД 2</w:t>
            </w:r>
          </w:p>
        </w:tc>
        <w:tc>
          <w:tcPr>
            <w:tcW w:type="dxa" w:w="6520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45.20.3 «Мойка автотранспортных средств, полирование и предоставление аналогичных услуг»</w:t>
            </w:r>
          </w:p>
        </w:tc>
      </w:tr>
      <w:tr>
        <w:trPr>
          <w:cantSplit w:val="true"/>
        </w:trPr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Место реализации</w:t>
            </w:r>
          </w:p>
        </w:tc>
        <w:tc>
          <w:tcPr>
            <w:tcW w:type="dxa" w:w="6520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населённый пункт, адрес площадки размещения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Источник финансирования</w:t>
            </w:r>
          </w:p>
        </w:tc>
        <w:tc>
          <w:tcPr>
            <w:tcW w:type="dxa" w:w="6520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 xml:space="preserve">350 000 ₽ — средства социального контракта; собственные средства </w:t>
            </w:r>
            <w:r>
              <w:rPr>
                <w:b/>
                <w:sz w:val="20"/>
                <w:highlight w:val="yellow"/>
              </w:rPr>
              <w:t>0 ₽</w:t>
            </w:r>
          </w:p>
        </w:tc>
      </w:tr>
      <w:tr>
        <w:trPr>
          <w:cantSplit w:val="true"/>
        </w:trPr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Срок реализации</w:t>
            </w:r>
          </w:p>
        </w:tc>
        <w:tc>
          <w:tcPr>
            <w:tcW w:type="dxa" w:w="6520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12 месяцев (срок действия социального контракта)</w:t>
            </w:r>
          </w:p>
        </w:tc>
      </w:tr>
    </w:tbl>
    <w:p>
      <w:pPr>
        <w:spacing w:after="0" w:line="200" w:lineRule="exact"/>
      </w:pPr>
    </w:p>
    <w:p>
      <w:pPr>
        <w:widowControl/>
        <w:spacing w:after="800"/>
        <w:jc w:val="left"/>
      </w:pPr>
      <w:r>
        <w:rPr>
          <w:b w:val="0"/>
          <w:i w:val="0"/>
          <w:sz w:val="22"/>
        </w:rPr>
        <w:t>Направление помощи: осуществление индивидуальной предпринимательской деятельности.</w:t>
      </w:r>
    </w:p>
    <w:p>
      <w:pPr>
        <w:widowControl/>
        <w:spacing w:after="120"/>
        <w:jc w:val="center"/>
      </w:pPr>
      <w:r>
        <w:rPr>
          <w:b/>
          <w:highlight w:val="yellow"/>
        </w:rPr>
        <w:t>Город</w:t>
      </w:r>
      <w:r>
        <w:rPr>
          <w:b w:val="0"/>
          <w:i w:val="0"/>
        </w:rPr>
        <w:t xml:space="preserve">, </w:t>
      </w:r>
      <w:r>
        <w:rPr>
          <w:b/>
          <w:highlight w:val="yellow"/>
        </w:rPr>
        <w:t>2026</w:t>
      </w:r>
      <w:r>
        <w:rPr>
          <w:b w:val="0"/>
          <w:i w:val="0"/>
        </w:rPr>
        <w:t xml:space="preserve"> г.</w:t>
      </w:r>
    </w:p>
    <w:p>
      <w:r>
        <w:br w:type="page"/>
      </w:r>
    </w:p>
    <w:p>
      <w:pPr>
        <w:keepNext/>
        <w:widowControl/>
        <w:spacing w:after="280"/>
        <w:jc w:val="center"/>
      </w:pPr>
      <w:r>
        <w:rPr>
          <w:b/>
          <w:i w:val="0"/>
          <w:sz w:val="28"/>
        </w:rPr>
        <w:t>СОДЕРЖАНИЕ</w:t>
      </w:r>
    </w:p>
    <w:p>
      <w:pPr>
        <w:widowControl/>
        <w:spacing w:after="80"/>
        <w:jc w:val="left"/>
      </w:pPr>
      <w:r>
        <w:rPr>
          <w:b w:val="0"/>
          <w:i w:val="0"/>
        </w:rPr>
        <w:t>1. Резюме проекта</w:t>
      </w:r>
    </w:p>
    <w:p>
      <w:pPr>
        <w:widowControl/>
        <w:spacing w:after="80"/>
        <w:jc w:val="left"/>
      </w:pPr>
      <w:r>
        <w:rPr>
          <w:b w:val="0"/>
          <w:i w:val="0"/>
        </w:rPr>
        <w:t>2. Сведения о заявителе и семье</w:t>
      </w:r>
    </w:p>
    <w:p>
      <w:pPr>
        <w:widowControl/>
        <w:spacing w:after="80"/>
        <w:jc w:val="left"/>
      </w:pPr>
      <w:r>
        <w:rPr>
          <w:b w:val="0"/>
          <w:i w:val="0"/>
        </w:rPr>
        <w:t>3. Описание услуги и проекта</w:t>
      </w:r>
    </w:p>
    <w:p>
      <w:pPr>
        <w:widowControl/>
        <w:spacing w:after="80"/>
        <w:jc w:val="left"/>
      </w:pPr>
      <w:r>
        <w:rPr>
          <w:b w:val="0"/>
          <w:i w:val="0"/>
        </w:rPr>
        <w:t>4. Оборудование и обоснование выбора поставщика</w:t>
      </w:r>
    </w:p>
    <w:p>
      <w:pPr>
        <w:widowControl/>
        <w:spacing w:after="80"/>
        <w:jc w:val="left"/>
      </w:pPr>
      <w:r>
        <w:rPr>
          <w:b w:val="0"/>
          <w:i w:val="0"/>
        </w:rPr>
        <w:t>5. Анализ рынка и конкурентов</w:t>
      </w:r>
    </w:p>
    <w:p>
      <w:pPr>
        <w:widowControl/>
        <w:spacing w:after="80"/>
        <w:jc w:val="left"/>
      </w:pPr>
      <w:r>
        <w:rPr>
          <w:b w:val="0"/>
          <w:i w:val="0"/>
        </w:rPr>
        <w:t>6. Сезонность спроса</w:t>
      </w:r>
    </w:p>
    <w:p>
      <w:pPr>
        <w:widowControl/>
        <w:spacing w:after="80"/>
        <w:jc w:val="left"/>
      </w:pPr>
      <w:r>
        <w:rPr>
          <w:b w:val="0"/>
          <w:i w:val="0"/>
        </w:rPr>
        <w:t>7. Место размещения</w:t>
      </w:r>
    </w:p>
    <w:p>
      <w:pPr>
        <w:widowControl/>
        <w:spacing w:after="80"/>
        <w:jc w:val="left"/>
      </w:pPr>
      <w:r>
        <w:rPr>
          <w:b w:val="0"/>
          <w:i w:val="0"/>
        </w:rPr>
        <w:t>8. Маркетинг и ценовая политика</w:t>
      </w:r>
    </w:p>
    <w:p>
      <w:pPr>
        <w:widowControl/>
        <w:spacing w:after="80"/>
        <w:jc w:val="left"/>
      </w:pPr>
      <w:r>
        <w:rPr>
          <w:b w:val="0"/>
          <w:i w:val="0"/>
        </w:rPr>
        <w:t>9. Производственный (операционный) план</w:t>
      </w:r>
    </w:p>
    <w:p>
      <w:pPr>
        <w:widowControl/>
        <w:spacing w:after="80"/>
        <w:jc w:val="left"/>
      </w:pPr>
      <w:r>
        <w:rPr>
          <w:b w:val="0"/>
          <w:i w:val="0"/>
        </w:rPr>
        <w:t>10. Организационно-правовой план</w:t>
      </w:r>
    </w:p>
    <w:p>
      <w:pPr>
        <w:widowControl/>
        <w:spacing w:after="80"/>
        <w:jc w:val="left"/>
      </w:pPr>
      <w:r>
        <w:rPr>
          <w:b w:val="0"/>
          <w:i w:val="0"/>
        </w:rPr>
        <w:t>11. Календарный план реализации</w:t>
      </w:r>
    </w:p>
    <w:p>
      <w:pPr>
        <w:widowControl/>
        <w:spacing w:after="80"/>
        <w:jc w:val="left"/>
      </w:pPr>
      <w:r>
        <w:rPr>
          <w:b w:val="0"/>
          <w:i w:val="0"/>
        </w:rPr>
        <w:t>12. Смета расходов за счёт средств социального контракта</w:t>
      </w:r>
    </w:p>
    <w:p>
      <w:pPr>
        <w:widowControl/>
        <w:spacing w:after="80"/>
        <w:jc w:val="left"/>
      </w:pPr>
      <w:r>
        <w:rPr>
          <w:b w:val="0"/>
          <w:i w:val="0"/>
        </w:rPr>
        <w:t>13. Финансовый план</w:t>
      </w:r>
    </w:p>
    <w:p>
      <w:pPr>
        <w:widowControl/>
        <w:spacing w:after="80"/>
        <w:jc w:val="left"/>
      </w:pPr>
      <w:r>
        <w:rPr>
          <w:b w:val="0"/>
          <w:i w:val="0"/>
        </w:rPr>
        <w:t>14. Риски и меры по их снижению</w:t>
      </w:r>
    </w:p>
    <w:p>
      <w:pPr>
        <w:widowControl/>
        <w:spacing w:after="80"/>
        <w:jc w:val="left"/>
      </w:pPr>
      <w:r>
        <w:rPr>
          <w:b w:val="0"/>
          <w:i w:val="0"/>
        </w:rPr>
        <w:t>15. Социальная эффективность</w:t>
      </w:r>
    </w:p>
    <w:p>
      <w:pPr>
        <w:widowControl/>
        <w:spacing w:after="80"/>
        <w:jc w:val="left"/>
      </w:pPr>
      <w:r>
        <w:rPr>
          <w:b w:val="0"/>
          <w:i w:val="0"/>
        </w:rPr>
        <w:t>16. Масштабирование: от одного терминала к своей сети</w:t>
      </w:r>
    </w:p>
    <w:p>
      <w:pPr>
        <w:widowControl/>
        <w:spacing w:after="80"/>
        <w:jc w:val="left"/>
      </w:pPr>
      <w:r>
        <w:rPr>
          <w:b w:val="0"/>
          <w:i w:val="0"/>
        </w:rPr>
        <w:t>Приложения</w:t>
      </w:r>
    </w:p>
    <w:p>
      <w:r>
        <w:br w:type="page"/>
      </w: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1. Резюме проекта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Цель проекта — организовать собственное дело, обеспечить семью постоянным доходом выше прожиточного минимума и выйти из трудной жизненной ситуации. Для этого приобретается терминал «Сухой туман» самообслуживания производства ООО «АКВА ГРУПП» и размещается на площадке с потоком автомобилей — </w:t>
      </w:r>
      <w:r>
        <w:rPr>
          <w:b/>
          <w:highlight w:val="yellow"/>
        </w:rPr>
        <w:t>автомойка / АЗС / паркинг ТЦ / иная площадка</w:t>
      </w:r>
      <w:r>
        <w:rPr>
          <w:b w:val="0"/>
          <w:i w:val="0"/>
        </w:rPr>
        <w:t xml:space="preserve"> по адресу </w:t>
      </w:r>
      <w:r>
        <w:rPr>
          <w:b/>
          <w:highlight w:val="yellow"/>
        </w:rPr>
        <w:t>адрес</w:t>
      </w:r>
      <w:r>
        <w:rPr>
          <w:b w:val="0"/>
          <w:i w:val="0"/>
        </w:rPr>
        <w:t>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Терминал работает круглосуточно и без персонала: клиент сам оплачивает услугу, выбирает один из пяти ароматов и за 3–5 минут устраняет неприятный запах в салоне. Заявитель обслуживает терминал: заправляет жидкости, забирает выручку, следит за исправностью и продвигает точку. Это позволяет совмещать бизнес с </w:t>
      </w:r>
      <w:r>
        <w:rPr>
          <w:b/>
          <w:highlight w:val="yellow"/>
        </w:rPr>
        <w:t>уходом за детьми / другими обязанностями</w:t>
      </w:r>
      <w:r>
        <w:rPr>
          <w:b w:val="0"/>
          <w:i w:val="0"/>
        </w:rPr>
        <w:t>. Терминал всесезонный — работает круглый год, и зимой, и летом, а пики спроса приходятся на праздничные и выходные дни.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Стратегия проекта — быстро окупить вложения и вырасти в собственную сеть. Бизнес легко масштабируется: после окупаемости 40 % ежемесячной прибыли откладывается на покупку следующего терминала, который размещается на новой площадке — другой мойке, АЗС, паркинге. Каждая новая точка увеличивает оборот, не требуя персонала, а опыт первой точки позволяет запускать следующие быстрее (раздел 16).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 w:val="true"/>
          <w:tblHeader w:val="true"/>
        </w:trPr>
        <w:tc>
          <w:tcPr>
            <w:tcW w:type="dxa" w:w="566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Ключевые показатели</w:t>
            </w:r>
          </w:p>
        </w:tc>
        <w:tc>
          <w:tcPr>
            <w:tcW w:type="dxa" w:w="396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Значение</w:t>
            </w:r>
          </w:p>
        </w:tc>
      </w:tr>
      <w:tr>
        <w:trPr>
          <w:cantSplit w:val="true"/>
        </w:trPr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Сумма социального контракта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350 000 ₽</w:t>
            </w:r>
          </w:p>
        </w:tc>
      </w:tr>
      <w:tr>
        <w:trPr>
          <w:cantSplit w:val="true"/>
        </w:trPr>
        <w:tc>
          <w:tcPr>
            <w:tcW w:type="dxa" w:w="56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Цена услуги для клиента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400–500 ₽ (регулируется владельцем)</w:t>
            </w:r>
          </w:p>
        </w:tc>
      </w:tr>
      <w:tr>
        <w:trPr>
          <w:cantSplit w:val="true"/>
        </w:trPr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Себестоимость 1 цикла (жидкость)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40 ₽</w:t>
            </w:r>
          </w:p>
        </w:tc>
      </w:tr>
      <w:tr>
        <w:trPr>
          <w:cantSplit w:val="true"/>
        </w:trPr>
        <w:tc>
          <w:tcPr>
            <w:tcW w:type="dxa" w:w="56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Выручка за 12 месяцев (базовый сценарий)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1 827 700 ₽</w:t>
            </w:r>
          </w:p>
        </w:tc>
      </w:tr>
      <w:tr>
        <w:trPr>
          <w:cantSplit w:val="true"/>
        </w:trPr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Чистая прибыль за 12 месяцев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1 474 726 ₽</w:t>
            </w:r>
          </w:p>
        </w:tc>
      </w:tr>
      <w:tr>
        <w:trPr>
          <w:cantSplit w:val="true"/>
        </w:trPr>
        <w:tc>
          <w:tcPr>
            <w:tcW w:type="dxa" w:w="56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Среднемесячный чистый доход в 1-й год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122 894 ₽</w:t>
            </w:r>
          </w:p>
        </w:tc>
      </w:tr>
      <w:tr>
        <w:trPr>
          <w:cantSplit w:val="true"/>
        </w:trPr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Чистый доход после выхода на плановую загрузку (4–12 мес.)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132 816 ₽ в месяц</w:t>
            </w:r>
          </w:p>
        </w:tc>
      </w:tr>
      <w:tr>
        <w:trPr>
          <w:cantSplit w:val="true"/>
        </w:trPr>
        <w:tc>
          <w:tcPr>
            <w:tcW w:type="dxa" w:w="56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Точка безубыточности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32 услуг в месяц (≈ 1,0 в день)</w:t>
            </w:r>
          </w:p>
        </w:tc>
      </w:tr>
      <w:tr>
        <w:trPr>
          <w:cantSplit w:val="true"/>
        </w:trPr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Срок окупаемости вложений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4 мес.</w:t>
            </w:r>
          </w:p>
        </w:tc>
      </w:tr>
      <w:tr>
        <w:trPr>
          <w:cantSplit w:val="true"/>
        </w:trPr>
        <w:tc>
          <w:tcPr>
            <w:tcW w:type="dxa" w:w="56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Второй терминал за счёт прибыли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на 10-м месяце работы</w:t>
            </w:r>
          </w:p>
        </w:tc>
      </w:tr>
      <w:tr>
        <w:trPr>
          <w:cantSplit w:val="true"/>
        </w:trPr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Применимость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легковые, коммерческие и грузовые автомобили, автобусы</w:t>
            </w:r>
          </w:p>
        </w:tc>
      </w:tr>
      <w:tr>
        <w:trPr>
          <w:cantSplit w:val="true"/>
        </w:trPr>
        <w:tc>
          <w:tcPr>
            <w:tcW w:type="dxa" w:w="56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Режим работы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24/7, круглый год — зимой и летом</w:t>
            </w:r>
          </w:p>
        </w:tc>
      </w:tr>
      <w:tr>
        <w:trPr>
          <w:cantSplit w:val="true"/>
        </w:trPr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Налоговый режим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УСН 6 % (уменьшается на страховые взносы)</w:t>
            </w:r>
          </w:p>
        </w:tc>
      </w:tr>
      <w:tr>
        <w:trPr>
          <w:cantSplit w:val="true"/>
        </w:trPr>
        <w:tc>
          <w:tcPr>
            <w:tcW w:type="dxa" w:w="56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Рабочие места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 — самозанятость заявителя</w:t>
            </w:r>
          </w:p>
        </w:tc>
      </w:tr>
    </w:tbl>
    <w:p>
      <w:pPr>
        <w:spacing w:after="0" w:line="200" w:lineRule="exact"/>
      </w:pP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2. Сведения о заявителе и семье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cantSplit w:val="true"/>
          <w:tblHeader w:val="true"/>
        </w:trPr>
        <w:tc>
          <w:tcPr>
            <w:tcW w:type="dxa" w:w="567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№</w:t>
            </w:r>
          </w:p>
        </w:tc>
        <w:tc>
          <w:tcPr>
            <w:tcW w:type="dxa" w:w="311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ФИО члена семьи</w:t>
            </w:r>
          </w:p>
        </w:tc>
        <w:tc>
          <w:tcPr>
            <w:tcW w:type="dxa" w:w="170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Степень родства</w:t>
            </w:r>
          </w:p>
        </w:tc>
        <w:tc>
          <w:tcPr>
            <w:tcW w:type="dxa" w:w="113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Возраст</w:t>
            </w:r>
          </w:p>
        </w:tc>
        <w:tc>
          <w:tcPr>
            <w:tcW w:type="dxa" w:w="311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Занятость, доход в месяц</w:t>
            </w:r>
          </w:p>
        </w:tc>
      </w:tr>
      <w:tr>
        <w:trPr>
          <w:cantSplit w:val="true"/>
        </w:trPr>
        <w:tc>
          <w:tcPr>
            <w:tcW w:type="dxa" w:w="56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Иванов Иван Иванович</w:t>
            </w:r>
          </w:p>
        </w:tc>
        <w:tc>
          <w:tcPr>
            <w:tcW w:type="dxa" w:w="170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заявитель</w:t>
            </w:r>
          </w:p>
        </w:tc>
        <w:tc>
          <w:tcPr>
            <w:tcW w:type="dxa" w:w="1134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__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не работает / ___ ₽</w:t>
            </w:r>
          </w:p>
        </w:tc>
      </w:tr>
      <w:tr>
        <w:trPr>
          <w:cantSplit w:val="true"/>
        </w:trPr>
        <w:tc>
          <w:tcPr>
            <w:tcW w:type="dxa" w:w="56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</w:t>
            </w:r>
          </w:p>
        </w:tc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____</w:t>
            </w:r>
          </w:p>
        </w:tc>
        <w:tc>
          <w:tcPr>
            <w:tcW w:type="dxa" w:w="1701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супруг(а)</w:t>
            </w:r>
          </w:p>
        </w:tc>
        <w:tc>
          <w:tcPr>
            <w:tcW w:type="dxa" w:w="1134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__</w:t>
            </w:r>
          </w:p>
        </w:tc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____</w:t>
            </w:r>
          </w:p>
        </w:tc>
      </w:tr>
      <w:tr>
        <w:trPr>
          <w:cantSplit w:val="true"/>
        </w:trPr>
        <w:tc>
          <w:tcPr>
            <w:tcW w:type="dxa" w:w="56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3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____</w:t>
            </w:r>
          </w:p>
        </w:tc>
        <w:tc>
          <w:tcPr>
            <w:tcW w:type="dxa" w:w="1701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сын / дочь</w:t>
            </w:r>
          </w:p>
        </w:tc>
        <w:tc>
          <w:tcPr>
            <w:tcW w:type="dxa" w:w="1134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__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учащийся</w:t>
            </w:r>
          </w:p>
        </w:tc>
      </w:tr>
    </w:tbl>
    <w:p>
      <w:pPr>
        <w:spacing w:after="0" w:line="200" w:lineRule="exact"/>
      </w:pP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Среднедушевой доход семьи за 3 последних месяца — </w:t>
      </w:r>
      <w:r>
        <w:rPr>
          <w:b/>
          <w:highlight w:val="yellow"/>
        </w:rPr>
        <w:t>____ ₽</w:t>
      </w:r>
      <w:r>
        <w:rPr>
          <w:b w:val="0"/>
          <w:i w:val="0"/>
        </w:rPr>
        <w:t xml:space="preserve">, прожиточный минимум на душу населения в </w:t>
      </w:r>
      <w:r>
        <w:rPr>
          <w:b/>
          <w:highlight w:val="yellow"/>
        </w:rPr>
        <w:t>регион</w:t>
      </w:r>
      <w:r>
        <w:rPr>
          <w:b w:val="0"/>
          <w:i w:val="0"/>
        </w:rPr>
        <w:t xml:space="preserve"> — </w:t>
      </w:r>
      <w:r>
        <w:rPr>
          <w:b/>
          <w:highlight w:val="yellow"/>
        </w:rPr>
        <w:t>____ ₽</w:t>
      </w:r>
      <w:r>
        <w:rPr>
          <w:b w:val="0"/>
          <w:i w:val="0"/>
        </w:rPr>
        <w:t>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Образование: </w:t>
      </w:r>
      <w:r>
        <w:rPr>
          <w:b/>
          <w:highlight w:val="yellow"/>
        </w:rPr>
        <w:t>уровень, учебное заведение, специальность, год окончания</w:t>
      </w:r>
      <w:r>
        <w:rPr>
          <w:b w:val="0"/>
          <w:i w:val="0"/>
        </w:rPr>
        <w:t>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Опыт работы: </w:t>
      </w:r>
      <w:r>
        <w:rPr>
          <w:b/>
          <w:highlight w:val="yellow"/>
        </w:rPr>
        <w:t>места работы и должности за последние годы; отметить опыт, связанный с автомобилями, обслуживанием клиентов, торговлей, техникой</w:t>
      </w:r>
      <w:r>
        <w:rPr>
          <w:b w:val="0"/>
          <w:i w:val="0"/>
        </w:rPr>
        <w:t>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Навыки для проекта: </w:t>
      </w:r>
      <w:r>
        <w:rPr>
          <w:b/>
          <w:highlight w:val="yellow"/>
        </w:rPr>
        <w:t>водительское удостоверение кат. B и личный автомобиль / возможность добираться до точки; базовые технические навыки; уверенное пользование смартфоном и интернет-банком</w:t>
      </w:r>
      <w:r>
        <w:rPr>
          <w:b w:val="0"/>
          <w:i w:val="0"/>
        </w:rPr>
        <w:t>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Почему выбрано это направление: </w:t>
      </w:r>
      <w:r>
        <w:rPr>
          <w:b/>
          <w:highlight w:val="yellow"/>
        </w:rPr>
        <w:t>небольшие вложения, понятное оборудование без сложного обучения, не нужен персонал, гибкий график; спрос на услугу виден по местным автомойкам</w:t>
      </w:r>
      <w:r>
        <w:rPr>
          <w:b w:val="0"/>
          <w:i w:val="0"/>
        </w:rPr>
        <w:t xml:space="preserve">. Перед подачей заявления заявитель </w:t>
      </w:r>
      <w:r>
        <w:rPr>
          <w:b/>
          <w:highlight w:val="yellow"/>
        </w:rPr>
        <w:t>прошёл тестирование на МСП.РФ / обучение в центре «Мой бизнес»</w:t>
      </w:r>
      <w:r>
        <w:rPr>
          <w:b w:val="0"/>
          <w:i w:val="0"/>
        </w:rPr>
        <w:t>.</w:t>
      </w: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3. Описание услуги и проекта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«Сухой туман» — обработка салона мелкодисперсным ароматическим составом (частицы 5–10 мкм). Туман проникает в обивку, потолок, ковровое покрытие и систему вентиляции, связывает молекулы неприятного запаха (табак, еда, сырость, животные, «кондиционер») и не оставляет влаги и разводов. Аромат держится 3–7 дней. Состав сертифицирован и безопасен для людей и животных.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В отличие от ароматизаторов-«ёлочек» сухой туман устраняет источник запаха, а в отличие от озонирования у детейлера — стоит в 4–6 раз дешевле, не требует записи и доступен круглосуточно.</w:t>
      </w:r>
    </w:p>
    <w:p>
      <w:pPr>
        <w:keepNext/>
        <w:widowControl/>
        <w:spacing w:after="120"/>
        <w:jc w:val="both"/>
      </w:pPr>
      <w:r>
        <w:rPr>
          <w:b/>
          <w:i w:val="0"/>
        </w:rPr>
        <w:t>Как клиент получает услугу: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вносит оплату в купюро-/монетоприёмник терминала;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выбирает один из 5 ароматов;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вставляет насадку в приоткрытое окно, включает рециркуляцию и кондиционер, закрывает двери;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терминал подаёт туман 2–3 минуты, затем — 5 минут выдержки;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клиент проветривает салон 1–2 минуты и возвращает насадку; терминал сам промывает форсунку.</w:t>
      </w:r>
    </w:p>
    <w:p>
      <w:pPr>
        <w:keepNext/>
        <w:widowControl/>
        <w:spacing w:after="120"/>
        <w:jc w:val="both"/>
      </w:pPr>
      <w:r>
        <w:rPr>
          <w:b/>
          <w:i w:val="0"/>
        </w:rPr>
        <w:t>Целевая аудитория: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владельцы личных автомобилей после мойки (основной поток);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водители такси, каршеринга и доставки — нужен свежий салон для пассажиров;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продавцы б/у автомобилей — предпродажная подготовка;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владельцы домашних животных, курящие водители, семьи с детьми;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водители после поездок, дачи, рыбалки;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водители грузовых и коммерческих автомобилей, автобусов — кабина и салон тоже нуждаются в обработке.</w:t>
      </w:r>
    </w:p>
    <w:p>
      <w:pPr>
        <w:keepNext/>
        <w:widowControl/>
        <w:spacing w:after="120"/>
        <w:jc w:val="both"/>
      </w:pPr>
      <w:r>
        <w:rPr>
          <w:b/>
          <w:i w:val="0"/>
        </w:rPr>
        <w:t>Для каких транспортных средств подходит услуга: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 w:val="true"/>
          <w:tblHeader w:val="true"/>
        </w:trPr>
        <w:tc>
          <w:tcPr>
            <w:tcW w:type="dxa" w:w="396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Тип транспорта</w:t>
            </w:r>
          </w:p>
        </w:tc>
        <w:tc>
          <w:tcPr>
            <w:tcW w:type="dxa" w:w="255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Сколько циклов</w:t>
            </w:r>
          </w:p>
        </w:tc>
        <w:tc>
          <w:tcPr>
            <w:tcW w:type="dxa" w:w="311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Комментарий</w:t>
            </w:r>
          </w:p>
        </w:tc>
      </w:tr>
      <w:tr>
        <w:trPr>
          <w:cantSplit w:val="true"/>
        </w:trPr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Легковые автомобили, кроссоверы, внедорожники</w:t>
            </w:r>
          </w:p>
        </w:tc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 цикл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основной поток</w:t>
            </w:r>
          </w:p>
        </w:tc>
      </w:tr>
      <w:tr>
        <w:trPr>
          <w:cantSplit w:val="true"/>
        </w:trPr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Такси, каршеринг, прокат</w:t>
            </w:r>
          </w:p>
        </w:tc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 цикл, регулярно 2–4 раза в месяц</w:t>
            </w:r>
          </w:p>
        </w:tc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постоянные клиенты</w:t>
            </w:r>
          </w:p>
        </w:tc>
      </w:tr>
      <w:tr>
        <w:trPr>
          <w:cantSplit w:val="true"/>
        </w:trPr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Минивэны и микроавтобусы</w:t>
            </w:r>
          </w:p>
        </w:tc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1–2 цикла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семьи, трансфер, вахтовые перевозки</w:t>
            </w:r>
          </w:p>
        </w:tc>
      </w:tr>
      <w:tr>
        <w:trPr>
          <w:cantSplit w:val="true"/>
        </w:trPr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Коммерческий транспорт: «Газели», фургоны, доставка</w:t>
            </w:r>
          </w:p>
        </w:tc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 цикл (кабина)</w:t>
            </w:r>
          </w:p>
        </w:tc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курьеры, грузоперевозчики</w:t>
            </w:r>
          </w:p>
        </w:tc>
      </w:tr>
      <w:tr>
        <w:trPr>
          <w:cantSplit w:val="true"/>
        </w:trPr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Кабины грузовиков и тягачей</w:t>
            </w:r>
          </w:p>
        </w:tc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 цикл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дальнобойщики живут в кабине неделями</w:t>
            </w:r>
          </w:p>
        </w:tc>
      </w:tr>
      <w:tr>
        <w:trPr>
          <w:cantSplit w:val="true"/>
        </w:trPr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Автобусы и маршрутки</w:t>
            </w:r>
          </w:p>
        </w:tc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2–3 цикла</w:t>
            </w:r>
          </w:p>
        </w:tc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перевозчики, корпоративный транспорт</w:t>
            </w:r>
          </w:p>
        </w:tc>
      </w:tr>
      <w:tr>
        <w:trPr>
          <w:cantSplit w:val="true"/>
        </w:trPr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Спецтехника, автодома, кемперы</w:t>
            </w:r>
          </w:p>
        </w:tc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1–2 цикла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дополнительный сегмент</w:t>
            </w:r>
          </w:p>
        </w:tc>
      </w:tr>
    </w:tbl>
    <w:p>
      <w:pPr>
        <w:spacing w:after="0" w:line="200" w:lineRule="exact"/>
      </w:pP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Универсальность — важное преимущество: терминал зарабатывает не только на легковых машинах. Размещение у АЗС на трассе, грузовых стоянок и автобусных парков даёт дополнительный поток клиентов с большими салонами, которые оплачивают 2–3 цикла.</w:t>
      </w:r>
    </w:p>
    <w:p>
      <w:pPr>
        <w:pStyle w:val="Heading2"/>
        <w:keepNext/>
        <w:spacing w:before="200" w:after="120"/>
      </w:pPr>
      <w:r>
        <w:rPr>
          <w:b w:val="0"/>
          <w:i w:val="0"/>
          <w:color w:val="1F3864"/>
        </w:rPr>
        <w:t>3.1. Портрет клиента: водитель такси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Водитель такси — ключевой клиент проекта: он пользуется услугой регулярно, а от запаха в салоне напрямую зависит его заработок.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 w:val="true"/>
          <w:tblHeader w:val="true"/>
        </w:trPr>
        <w:tc>
          <w:tcPr>
            <w:tcW w:type="dxa" w:w="255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Параметр</w:t>
            </w:r>
          </w:p>
        </w:tc>
        <w:tc>
          <w:tcPr>
            <w:tcW w:type="dxa" w:w="7087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Описание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Кто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мужчина 25–55 лет, работает в агрегаторе (Яндекс Go, Ситимобил, Максим) или таксопарке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Автомобиль</w:t>
            </w:r>
          </w:p>
        </w:tc>
        <w:tc>
          <w:tcPr>
            <w:tcW w:type="dxa" w:w="708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седан эконом / комфорт-класса, собственный или арендованный у таксопарка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График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10–12 часов в день, 5–6 дней в неделю; 20–40 пассажиров за смену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Проблема</w:t>
            </w:r>
          </w:p>
        </w:tc>
        <w:tc>
          <w:tcPr>
            <w:tcW w:type="dxa" w:w="708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запахи от пассажиров (табак, еда, парфюм, алкоголь), сырость зимой и в дождь, запах кондиционера летом; жалобы снижают рейтинг и доход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Что важно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быстро (без записи и ожидания), недорого, рядом с маршрутом, круглосуточно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Почему выбирает нас</w:t>
            </w:r>
          </w:p>
        </w:tc>
        <w:tc>
          <w:tcPr>
            <w:tcW w:type="dxa" w:w="708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5 минут вместо записи в детейлинг; 400–500 ₽ вместо 1 500–3 000 ₽; работаем 24/7, в том числе ночью после смены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Частота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2–4 раза в месяц, чаще — зимой и в праздники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Расходы клиента в месяц</w:t>
            </w:r>
          </w:p>
        </w:tc>
        <w:tc>
          <w:tcPr>
            <w:tcW w:type="dxa" w:w="708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1 000–2 000 ₽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Где найти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 xml:space="preserve">АЗС и мойки у вокзалов, аэропортов, ТЦ; чаты и группы таксистов </w:t>
            </w:r>
            <w:r>
              <w:rPr>
                <w:b/>
                <w:sz w:val="20"/>
                <w:highlight w:val="yellow"/>
              </w:rPr>
              <w:t>название</w:t>
            </w:r>
            <w:r>
              <w:rPr>
                <w:b w:val="0"/>
                <w:i w:val="0"/>
                <w:sz w:val="20"/>
              </w:rPr>
              <w:t xml:space="preserve">; таксопарки </w:t>
            </w:r>
            <w:r>
              <w:rPr>
                <w:b/>
                <w:sz w:val="20"/>
                <w:highlight w:val="yellow"/>
              </w:rPr>
              <w:t>названия</w:t>
            </w:r>
            <w:r>
              <w:rPr>
                <w:b w:val="0"/>
                <w:i w:val="0"/>
                <w:sz w:val="20"/>
              </w:rPr>
              <w:t>; стоянки в ожидании заказа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Предложение</w:t>
            </w:r>
          </w:p>
        </w:tc>
        <w:tc>
          <w:tcPr>
            <w:tcW w:type="dxa" w:w="708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«каждая 5-я обработка — в подарок»; договор с таксопарком на обработку всего парка</w:t>
            </w:r>
          </w:p>
        </w:tc>
      </w:tr>
    </w:tbl>
    <w:p>
      <w:pPr>
        <w:spacing w:after="0" w:line="200" w:lineRule="exact"/>
      </w:pPr>
    </w:p>
    <w:p>
      <w:pPr>
        <w:keepNext/>
        <w:widowControl/>
        <w:spacing w:after="120"/>
        <w:jc w:val="both"/>
      </w:pPr>
      <w:r>
        <w:rPr>
          <w:b/>
          <w:i w:val="0"/>
        </w:rPr>
        <w:t>Другие сегменты клиентов: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</w:tblGrid>
      <w:tr>
        <w:trPr>
          <w:cantSplit w:val="true"/>
          <w:tblHeader w:val="true"/>
        </w:trPr>
        <w:tc>
          <w:tcPr>
            <w:tcW w:type="dxa" w:w="226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Сегмент</w:t>
            </w:r>
          </w:p>
        </w:tc>
        <w:tc>
          <w:tcPr>
            <w:tcW w:type="dxa" w:w="3005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Повод обратиться</w:t>
            </w:r>
          </w:p>
        </w:tc>
        <w:tc>
          <w:tcPr>
            <w:tcW w:type="dxa" w:w="147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Частота</w:t>
            </w:r>
          </w:p>
        </w:tc>
        <w:tc>
          <w:tcPr>
            <w:tcW w:type="dxa" w:w="289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Как привлечь</w:t>
            </w:r>
          </w:p>
        </w:tc>
      </w:tr>
      <w:tr>
        <w:trPr>
          <w:cantSplit w:val="true"/>
        </w:trPr>
        <w:tc>
          <w:tcPr>
            <w:tcW w:type="dxa" w:w="226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Владелец личного авто, 25–60 лет</w:t>
            </w:r>
          </w:p>
        </w:tc>
        <w:tc>
          <w:tcPr>
            <w:tcW w:type="dxa" w:w="300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после мойки «довести салон до свежести», курение, кондиционер</w:t>
            </w:r>
          </w:p>
        </w:tc>
        <w:tc>
          <w:tcPr>
            <w:tcW w:type="dxa" w:w="147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 раз в 1–2 мес.</w:t>
            </w:r>
          </w:p>
        </w:tc>
        <w:tc>
          <w:tcPr>
            <w:tcW w:type="dxa" w:w="289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баннер у мойки, карточка на картах</w:t>
            </w:r>
          </w:p>
        </w:tc>
      </w:tr>
      <w:tr>
        <w:trPr>
          <w:cantSplit w:val="true"/>
        </w:trPr>
        <w:tc>
          <w:tcPr>
            <w:tcW w:type="dxa" w:w="226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Семьи с детьми и животными</w:t>
            </w:r>
          </w:p>
        </w:tc>
        <w:tc>
          <w:tcPr>
            <w:tcW w:type="dxa" w:w="300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пролитое молоко, еда, шерсть, запах животных</w:t>
            </w:r>
          </w:p>
        </w:tc>
        <w:tc>
          <w:tcPr>
            <w:tcW w:type="dxa" w:w="147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1–2 раза в мес.</w:t>
            </w:r>
          </w:p>
        </w:tc>
        <w:tc>
          <w:tcPr>
            <w:tcW w:type="dxa" w:w="289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акции выходного дня, соцсети района</w:t>
            </w:r>
          </w:p>
        </w:tc>
      </w:tr>
      <w:tr>
        <w:trPr>
          <w:cantSplit w:val="true"/>
        </w:trPr>
        <w:tc>
          <w:tcPr>
            <w:tcW w:type="dxa" w:w="226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Перекупщики, автосалоны б/у</w:t>
            </w:r>
          </w:p>
        </w:tc>
        <w:tc>
          <w:tcPr>
            <w:tcW w:type="dxa" w:w="300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предпродажная подготовка — свежий салон продаёт авто</w:t>
            </w:r>
          </w:p>
        </w:tc>
        <w:tc>
          <w:tcPr>
            <w:tcW w:type="dxa" w:w="147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на каждую машину</w:t>
            </w:r>
          </w:p>
        </w:tc>
        <w:tc>
          <w:tcPr>
            <w:tcW w:type="dxa" w:w="289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договор, оптовая цена</w:t>
            </w:r>
          </w:p>
        </w:tc>
      </w:tr>
      <w:tr>
        <w:trPr>
          <w:cantSplit w:val="true"/>
        </w:trPr>
        <w:tc>
          <w:tcPr>
            <w:tcW w:type="dxa" w:w="226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Дальнобойщики, водители грузовиков</w:t>
            </w:r>
          </w:p>
        </w:tc>
        <w:tc>
          <w:tcPr>
            <w:tcW w:type="dxa" w:w="300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живут в кабине неделями: еда, сырость, табак</w:t>
            </w:r>
          </w:p>
        </w:tc>
        <w:tc>
          <w:tcPr>
            <w:tcW w:type="dxa" w:w="147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в каждом рейсе</w:t>
            </w:r>
          </w:p>
        </w:tc>
        <w:tc>
          <w:tcPr>
            <w:tcW w:type="dxa" w:w="289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размещение у АЗС на трассе, стоянок</w:t>
            </w:r>
          </w:p>
        </w:tc>
      </w:tr>
      <w:tr>
        <w:trPr>
          <w:cantSplit w:val="true"/>
        </w:trPr>
        <w:tc>
          <w:tcPr>
            <w:tcW w:type="dxa" w:w="226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Курьеры, «Газели», доставка</w:t>
            </w:r>
          </w:p>
        </w:tc>
        <w:tc>
          <w:tcPr>
            <w:tcW w:type="dxa" w:w="300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запахи груза и еды, сырость</w:t>
            </w:r>
          </w:p>
        </w:tc>
        <w:tc>
          <w:tcPr>
            <w:tcW w:type="dxa" w:w="147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2–3 раза в мес.</w:t>
            </w:r>
          </w:p>
        </w:tc>
        <w:tc>
          <w:tcPr>
            <w:tcW w:type="dxa" w:w="289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объявления на складах и рынках</w:t>
            </w:r>
          </w:p>
        </w:tc>
      </w:tr>
      <w:tr>
        <w:trPr>
          <w:cantSplit w:val="true"/>
        </w:trPr>
        <w:tc>
          <w:tcPr>
            <w:tcW w:type="dxa" w:w="226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Каршеринг, прокат, перевозчики</w:t>
            </w:r>
          </w:p>
        </w:tc>
        <w:tc>
          <w:tcPr>
            <w:tcW w:type="dxa" w:w="300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чистый салон между клиентами, автобусы и маршрутки</w:t>
            </w:r>
          </w:p>
        </w:tc>
        <w:tc>
          <w:tcPr>
            <w:tcW w:type="dxa" w:w="147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регулярно</w:t>
            </w:r>
          </w:p>
        </w:tc>
        <w:tc>
          <w:tcPr>
            <w:tcW w:type="dxa" w:w="289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корпоративный договор</w:t>
            </w:r>
          </w:p>
        </w:tc>
      </w:tr>
    </w:tbl>
    <w:p>
      <w:pPr>
        <w:spacing w:after="0" w:line="200" w:lineRule="exact"/>
      </w:pP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4. Оборудование и обоснование выбора поставщика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 w:val="true"/>
          <w:tblHeader w:val="true"/>
        </w:trPr>
        <w:tc>
          <w:tcPr>
            <w:tcW w:type="dxa" w:w="255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Параметр</w:t>
            </w:r>
          </w:p>
        </w:tc>
        <w:tc>
          <w:tcPr>
            <w:tcW w:type="dxa" w:w="7087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Значение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Модель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Терминал «Сухой туман» самообслуживания «Ваш Стиль» — 5 ароматов (артикул СТ-5А)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Цена</w:t>
            </w:r>
          </w:p>
        </w:tc>
        <w:tc>
          <w:tcPr>
            <w:tcW w:type="dxa" w:w="708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240 000 ₽ (https://аква-групп.рф/product/sukhoy-tuman-samoobsluzhivaniya-vash-stil-5-aromatov)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Производитель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ООО «АКВА ГРУПП», ИНН 7720898528, г. Москва, ул. 2-я Энтузиастов, д. 5, к. 39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Ароматы</w:t>
            </w:r>
          </w:p>
        </w:tc>
        <w:tc>
          <w:tcPr>
            <w:tcW w:type="dxa" w:w="708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5 кнопок ароматов + функция промывки; ароматы выбираются при заказе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Оплата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наличные и монеты (купюро- и монетоприёмник); безналичную оплату можно подключить позже за счёт прибыли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Питание</w:t>
            </w:r>
          </w:p>
        </w:tc>
        <w:tc>
          <w:tcPr>
            <w:tcW w:type="dxa" w:w="708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220 В, обычная розетка; потребление ≈ 45 ₽ в сутки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Комплектация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аппарат в фирменном корпусе, система подачи ароматов, шланг 7,5 м, насадка с креплением в стекло, поворотная консоль, настройка дозировки, канистры жидкости по числу ароматов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Настройка цены</w:t>
            </w:r>
          </w:p>
        </w:tc>
        <w:tc>
          <w:tcPr>
            <w:tcW w:type="dxa" w:w="708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стоимость услуги владелец задаёт сам и может менять в зависимости от сезона и спроса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Самоочистка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автоматическая промывка форсунки после каждого цикла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Режим работы</w:t>
            </w:r>
          </w:p>
        </w:tc>
        <w:tc>
          <w:tcPr>
            <w:tcW w:type="dxa" w:w="708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круглосуточно и круглый год — зимой и летом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Документы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сертификаты соответствия РОСС RU.32875.04НВА0.00501 / 00502; договор, счёт, УПД; гарантия 12 месяцев</w:t>
            </w:r>
          </w:p>
        </w:tc>
      </w:tr>
    </w:tbl>
    <w:p>
      <w:pPr>
        <w:spacing w:after="0" w:line="200" w:lineRule="exact"/>
      </w:pPr>
    </w:p>
    <w:p>
      <w:pPr>
        <w:pStyle w:val="Heading2"/>
        <w:keepNext/>
        <w:spacing w:before="200" w:after="120"/>
      </w:pPr>
      <w:r>
        <w:rPr>
          <w:b w:val="0"/>
          <w:i w:val="0"/>
          <w:color w:val="1F3864"/>
        </w:rPr>
        <w:t>4.1. Почему выбран производитель ООО «АКВА ГРУПП»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При анализе рынка заявитель сравнил предложения производителей и поставщиков терминалов «Сухой туман». Ключевой узел терминала — фогер (генератор тумана): от его исправности зависит, будет ли терминал зарабатывать. Сравнение показало, что ООО «АКВА ГРУПП» — единственный из рассмотренных производителей, который: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оснащает терминал собственной системой автоматической самоочистки фогера — разработка и конструкция самой компании, аналогов на рынке не выявлено. После каждого цикла форсунка промывается автоматически, ароматическая жидкость не засыхает и не засоряет генератор;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даёт гарантию 12 месяцев;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является производителем, а не перепродавцом: проектирует, собирает и обслуживает терминалы сам, поставляет сертифицированные жидкости (РОСС RU.32875.04НВА0.00501 / 00502) и помогает с запуском.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У других рассмотренных поставщиков — ООО «Аквамойпрофи» и ИП Ковтун Е. И. — самоочистки нет: генератор тумана приходится промывать вручную раз в 2–3 дня. Это значит, что оборудование не доработано: при пропуске промывки фогер засоряется и выходит из строя, ремонт оплачивает владелец, а терминал простаивает и не приносит дохода. Для начинающего предпринимателя без технического опыта и без резерва на ремонт такой риск недопустим.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Выбор АКВА ГРУПП даёт проекту: долгий срок службы оборудования без поломок, меньше времени на обслуживание (нет ручной промывки), отсутствие простоев и незапланированных расходов в период социального контракта, а значит — стабильный доход и выполнение обязательств перед органом соцзащиты.</w:t>
      </w:r>
    </w:p>
    <w:p>
      <w:pPr>
        <w:keepNext/>
        <w:widowControl/>
        <w:spacing w:after="120"/>
        <w:jc w:val="both"/>
      </w:pPr>
      <w:r>
        <w:rPr>
          <w:b/>
          <w:i w:val="0"/>
        </w:rPr>
        <w:t>Сравнение предложений поставщиков: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</w:tblGrid>
      <w:tr>
        <w:trPr>
          <w:cantSplit w:val="true"/>
          <w:tblHeader w:val="true"/>
        </w:trPr>
        <w:tc>
          <w:tcPr>
            <w:tcW w:type="dxa" w:w="192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Критерий</w:t>
            </w:r>
          </w:p>
        </w:tc>
        <w:tc>
          <w:tcPr>
            <w:tcW w:type="dxa" w:w="272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ООО «АКВА ГРУПП»</w:t>
            </w:r>
          </w:p>
        </w:tc>
        <w:tc>
          <w:tcPr>
            <w:tcW w:type="dxa" w:w="249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ООО «Аквамойпрофи»</w:t>
            </w:r>
          </w:p>
        </w:tc>
        <w:tc>
          <w:tcPr>
            <w:tcW w:type="dxa" w:w="249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ИП Ковтун Елена Игоревна</w:t>
            </w:r>
          </w:p>
        </w:tc>
      </w:tr>
      <w:tr>
        <w:trPr>
          <w:cantSplit w:val="true"/>
        </w:trPr>
        <w:tc>
          <w:tcPr>
            <w:tcW w:type="dxa" w:w="192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Модель и цена</w:t>
            </w:r>
          </w:p>
        </w:tc>
        <w:tc>
          <w:tcPr>
            <w:tcW w:type="dxa" w:w="272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СТ-5А «Ваш Стиль», 240 000 ₽</w:t>
            </w:r>
          </w:p>
        </w:tc>
        <w:tc>
          <w:tcPr>
            <w:tcW w:type="dxa" w:w="249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«Эконом», 220 000 ₽</w:t>
            </w:r>
          </w:p>
        </w:tc>
        <w:tc>
          <w:tcPr>
            <w:tcW w:type="dxa" w:w="249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«Стандарт», 260 000 ₽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Производство</w:t>
            </w:r>
          </w:p>
        </w:tc>
        <w:tc>
          <w:tcPr>
            <w:tcW w:type="dxa" w:w="272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собственное производство: проектирование, сборка, обслуживание</w:t>
            </w:r>
          </w:p>
        </w:tc>
        <w:tc>
          <w:tcPr>
            <w:tcW w:type="dxa" w:w="249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частично своё: часть узлов производят сами, часть закупают готовыми</w:t>
            </w:r>
          </w:p>
        </w:tc>
        <w:tc>
          <w:tcPr>
            <w:tcW w:type="dxa" w:w="249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нет полноценного собственного производства</w:t>
            </w:r>
          </w:p>
        </w:tc>
      </w:tr>
      <w:tr>
        <w:trPr>
          <w:cantSplit w:val="true"/>
        </w:trPr>
        <w:tc>
          <w:tcPr>
            <w:tcW w:type="dxa" w:w="192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Платы управления</w:t>
            </w:r>
          </w:p>
        </w:tc>
        <w:tc>
          <w:tcPr>
            <w:tcW w:type="dxa" w:w="272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современная электроника, настройка расхода и дозировки</w:t>
            </w:r>
          </w:p>
        </w:tc>
        <w:tc>
          <w:tcPr>
            <w:tcW w:type="dxa" w:w="249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устаревшие платы управления</w:t>
            </w:r>
          </w:p>
        </w:tc>
        <w:tc>
          <w:tcPr>
            <w:tcW w:type="dxa" w:w="249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устаревшие платы управления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Самоочистка фогера</w:t>
            </w:r>
          </w:p>
        </w:tc>
        <w:tc>
          <w:tcPr>
            <w:tcW w:type="dxa" w:w="272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автоматическая после каждого цикла (собственная разработка)</w:t>
            </w:r>
          </w:p>
        </w:tc>
        <w:tc>
          <w:tcPr>
            <w:tcW w:type="dxa" w:w="249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нет — ручная промывка раз в 2–3 дня</w:t>
            </w:r>
          </w:p>
        </w:tc>
        <w:tc>
          <w:tcPr>
            <w:tcW w:type="dxa" w:w="249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нет — ручная промывка раз в 2–3 дня</w:t>
            </w:r>
          </w:p>
        </w:tc>
      </w:tr>
      <w:tr>
        <w:trPr>
          <w:cantSplit w:val="true"/>
        </w:trPr>
        <w:tc>
          <w:tcPr>
            <w:tcW w:type="dxa" w:w="192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Внешний вид корпуса</w:t>
            </w:r>
          </w:p>
        </w:tc>
        <w:tc>
          <w:tcPr>
            <w:tcW w:type="dxa" w:w="272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современный дизайн, брендирование и LED-подсветка</w:t>
            </w:r>
          </w:p>
        </w:tc>
        <w:tc>
          <w:tcPr>
            <w:tcW w:type="dxa" w:w="249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корпус визуально непривлекательный, не выделяется на площадке</w:t>
            </w:r>
          </w:p>
        </w:tc>
        <w:tc>
          <w:tcPr>
            <w:tcW w:type="dxa" w:w="249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корпус непривлекательный, визуально перегруженный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Гарантия</w:t>
            </w:r>
          </w:p>
        </w:tc>
        <w:tc>
          <w:tcPr>
            <w:tcW w:type="dxa" w:w="272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12 месяцев</w:t>
            </w:r>
          </w:p>
        </w:tc>
        <w:tc>
          <w:tcPr>
            <w:tcW w:type="dxa" w:w="249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12 месяцев</w:t>
            </w:r>
          </w:p>
        </w:tc>
        <w:tc>
          <w:tcPr>
            <w:tcW w:type="dxa" w:w="249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нет гарантии</w:t>
            </w:r>
          </w:p>
        </w:tc>
      </w:tr>
      <w:tr>
        <w:trPr>
          <w:cantSplit w:val="true"/>
        </w:trPr>
        <w:tc>
          <w:tcPr>
            <w:tcW w:type="dxa" w:w="192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Сертификаты</w:t>
            </w:r>
          </w:p>
        </w:tc>
        <w:tc>
          <w:tcPr>
            <w:tcW w:type="dxa" w:w="272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оборудование и жидкости</w:t>
            </w:r>
          </w:p>
        </w:tc>
        <w:tc>
          <w:tcPr>
            <w:tcW w:type="dxa" w:w="249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нет сертификатов</w:t>
            </w:r>
          </w:p>
        </w:tc>
        <w:tc>
          <w:tcPr>
            <w:tcW w:type="dxa" w:w="249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нет сертификатов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Помощь в запуске</w:t>
            </w:r>
          </w:p>
        </w:tc>
        <w:tc>
          <w:tcPr>
            <w:tcW w:type="dxa" w:w="272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да</w:t>
            </w:r>
          </w:p>
        </w:tc>
        <w:tc>
          <w:tcPr>
            <w:tcW w:type="dxa" w:w="249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да</w:t>
            </w:r>
          </w:p>
        </w:tc>
        <w:tc>
          <w:tcPr>
            <w:tcW w:type="dxa" w:w="249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да</w:t>
            </w:r>
          </w:p>
        </w:tc>
      </w:tr>
      <w:tr>
        <w:trPr>
          <w:cantSplit w:val="true"/>
        </w:trPr>
        <w:tc>
          <w:tcPr>
            <w:tcW w:type="dxa" w:w="192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Вывод</w:t>
            </w:r>
          </w:p>
        </w:tc>
        <w:tc>
          <w:tcPr>
            <w:tcW w:type="dxa" w:w="272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выбран</w:t>
            </w:r>
          </w:p>
        </w:tc>
        <w:tc>
          <w:tcPr>
            <w:tcW w:type="dxa" w:w="249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не подходит: нет самоочистки и сертификатов, устаревшая электроника, непривлекательный корпус</w:t>
            </w:r>
          </w:p>
        </w:tc>
        <w:tc>
          <w:tcPr>
            <w:tcW w:type="dxa" w:w="249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не подходит: дороже на 20 000 ₽, нет гарантии и сертификатов, устаревшая электроника, нет полноценного производства</w:t>
            </w:r>
          </w:p>
        </w:tc>
      </w:tr>
    </w:tbl>
    <w:p>
      <w:pPr>
        <w:spacing w:after="0" w:line="200" w:lineRule="exact"/>
      </w:pP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5. Анализ рынка и конкурентов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В </w:t>
      </w:r>
      <w:r>
        <w:rPr>
          <w:b/>
          <w:highlight w:val="yellow"/>
        </w:rPr>
        <w:t>населённом пункте / районе</w:t>
      </w:r>
      <w:r>
        <w:rPr>
          <w:b w:val="0"/>
          <w:i w:val="0"/>
        </w:rPr>
        <w:t xml:space="preserve"> проживает около </w:t>
      </w:r>
      <w:r>
        <w:rPr>
          <w:b/>
          <w:highlight w:val="yellow"/>
        </w:rPr>
        <w:t>____</w:t>
      </w:r>
      <w:r>
        <w:rPr>
          <w:b w:val="0"/>
          <w:i w:val="0"/>
        </w:rPr>
        <w:t xml:space="preserve"> тыс. человек, зарегистрировано около </w:t>
      </w:r>
      <w:r>
        <w:rPr>
          <w:b/>
          <w:highlight w:val="yellow"/>
        </w:rPr>
        <w:t>____</w:t>
      </w:r>
      <w:r>
        <w:rPr>
          <w:b w:val="0"/>
          <w:i w:val="0"/>
        </w:rPr>
        <w:t xml:space="preserve"> легковых автомобилей. В радиусе </w:t>
      </w:r>
      <w:r>
        <w:rPr>
          <w:b/>
          <w:highlight w:val="yellow"/>
        </w:rPr>
        <w:t>3</w:t>
      </w:r>
      <w:r>
        <w:rPr>
          <w:b w:val="0"/>
          <w:i w:val="0"/>
        </w:rPr>
        <w:t xml:space="preserve"> км от места размещения находятся </w:t>
      </w:r>
      <w:r>
        <w:rPr>
          <w:b/>
          <w:highlight w:val="yellow"/>
        </w:rPr>
        <w:t>____</w:t>
      </w:r>
      <w:r>
        <w:rPr>
          <w:b w:val="0"/>
          <w:i w:val="0"/>
        </w:rPr>
        <w:t xml:space="preserve"> автомоек, </w:t>
      </w:r>
      <w:r>
        <w:rPr>
          <w:b/>
          <w:highlight w:val="yellow"/>
        </w:rPr>
        <w:t>____</w:t>
      </w:r>
      <w:r>
        <w:rPr>
          <w:b w:val="0"/>
          <w:i w:val="0"/>
        </w:rPr>
        <w:t xml:space="preserve"> АЗС, </w:t>
      </w:r>
      <w:r>
        <w:rPr>
          <w:b/>
          <w:highlight w:val="yellow"/>
        </w:rPr>
        <w:t>____</w:t>
      </w:r>
      <w:r>
        <w:rPr>
          <w:b w:val="0"/>
          <w:i w:val="0"/>
        </w:rPr>
        <w:t xml:space="preserve"> парковок ТЦ. Услуга сухого тумана в формате самообслуживания </w:t>
      </w:r>
      <w:r>
        <w:rPr>
          <w:b/>
          <w:highlight w:val="yellow"/>
        </w:rPr>
        <w:t>не представлена / есть на ___ объектах</w:t>
      </w:r>
      <w:r>
        <w:rPr>
          <w:b w:val="0"/>
          <w:i w:val="0"/>
        </w:rPr>
        <w:t>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Услуга ароматизации салона становится массовой: терминалы сухого тумана устанавливаются на мойках самообслуживания и АЗС по всей России. Клиенту нужна быстрая и недорогая альтернатива химчистке и озонированию, а владельцу площадки — дополнительная услуга без затрат на персонал.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</w:tblGrid>
      <w:tr>
        <w:trPr>
          <w:cantSplit w:val="true"/>
          <w:tblHeader w:val="true"/>
        </w:trPr>
        <w:tc>
          <w:tcPr>
            <w:tcW w:type="dxa" w:w="215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Конкурент</w:t>
            </w:r>
          </w:p>
        </w:tc>
        <w:tc>
          <w:tcPr>
            <w:tcW w:type="dxa" w:w="238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Услуга</w:t>
            </w:r>
          </w:p>
        </w:tc>
        <w:tc>
          <w:tcPr>
            <w:tcW w:type="dxa" w:w="181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Цена</w:t>
            </w:r>
          </w:p>
        </w:tc>
        <w:tc>
          <w:tcPr>
            <w:tcW w:type="dxa" w:w="328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Наше преимущество</w:t>
            </w:r>
          </w:p>
        </w:tc>
      </w:tr>
      <w:tr>
        <w:trPr>
          <w:cantSplit w:val="true"/>
        </w:trPr>
        <w:tc>
          <w:tcPr>
            <w:tcW w:type="dxa" w:w="2154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Детейлинг «____»</w:t>
            </w:r>
          </w:p>
        </w:tc>
        <w:tc>
          <w:tcPr>
            <w:tcW w:type="dxa" w:w="238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озонирование / сухой туман мастером</w:t>
            </w:r>
          </w:p>
        </w:tc>
        <w:tc>
          <w:tcPr>
            <w:tcW w:type="dxa" w:w="1814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1 500–3 000 ₽</w:t>
            </w:r>
          </w:p>
        </w:tc>
        <w:tc>
          <w:tcPr>
            <w:tcW w:type="dxa" w:w="328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 3–6 раз дешевле, 24/7, без записи</w:t>
            </w:r>
          </w:p>
        </w:tc>
      </w:tr>
      <w:tr>
        <w:trPr>
          <w:cantSplit w:val="true"/>
        </w:trPr>
        <w:tc>
          <w:tcPr>
            <w:tcW w:type="dxa" w:w="2154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Автомойка «____»</w:t>
            </w:r>
          </w:p>
        </w:tc>
        <w:tc>
          <w:tcPr>
            <w:tcW w:type="dxa" w:w="238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ароматизаторы, спреи</w:t>
            </w:r>
          </w:p>
        </w:tc>
        <w:tc>
          <w:tcPr>
            <w:tcW w:type="dxa" w:w="1814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150–500 ₽</w:t>
            </w:r>
          </w:p>
        </w:tc>
        <w:tc>
          <w:tcPr>
            <w:tcW w:type="dxa" w:w="328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устраняет запах, а не маскирует</w:t>
            </w:r>
          </w:p>
        </w:tc>
      </w:tr>
      <w:tr>
        <w:trPr>
          <w:cantSplit w:val="true"/>
        </w:trPr>
        <w:tc>
          <w:tcPr>
            <w:tcW w:type="dxa" w:w="2154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Химчистка салона</w:t>
            </w:r>
          </w:p>
        </w:tc>
        <w:tc>
          <w:tcPr>
            <w:tcW w:type="dxa" w:w="238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полная химчистка</w:t>
            </w:r>
          </w:p>
        </w:tc>
        <w:tc>
          <w:tcPr>
            <w:tcW w:type="dxa" w:w="1814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5 000–12 000 ₽</w:t>
            </w:r>
          </w:p>
        </w:tc>
        <w:tc>
          <w:tcPr>
            <w:tcW w:type="dxa" w:w="328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за 5 минут, без сушки салона</w:t>
            </w:r>
          </w:p>
        </w:tc>
      </w:tr>
    </w:tbl>
    <w:p>
      <w:pPr>
        <w:spacing w:after="0" w:line="200" w:lineRule="exact"/>
      </w:pPr>
    </w:p>
    <w:p>
      <w:pPr>
        <w:keepNext/>
        <w:widowControl/>
        <w:spacing w:after="120"/>
        <w:jc w:val="both"/>
      </w:pPr>
      <w:r>
        <w:rPr>
          <w:b/>
          <w:i w:val="0"/>
        </w:rPr>
        <w:t>SWOT-анализ проекта: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 w:val="true"/>
          <w:tblHeader w:val="true"/>
        </w:trPr>
        <w:tc>
          <w:tcPr>
            <w:tcW w:type="dxa" w:w="481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Сильные стороны</w:t>
            </w:r>
          </w:p>
        </w:tc>
        <w:tc>
          <w:tcPr>
            <w:tcW w:type="dxa" w:w="481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Слабые стороны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работа 24/7 круглый год без персонала; надёжное оборудование — самоочистка фогера и гарантия 12 мес.; низкая себестоимость (40 ₽ за цикл); быстрая услуга; подходит для легковых и грузовых авто; бизнес легко масштабировать — новые точки из прибыли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нет опыта ведения бизнеса; оплата только наличными на старте; зависимость от потока площадки</w:t>
            </w:r>
          </w:p>
        </w:tc>
      </w:tr>
    </w:tbl>
    <w:p>
      <w:pPr>
        <w:spacing w:after="0" w:line="200" w:lineRule="exact"/>
      </w:pP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 w:val="true"/>
          <w:tblHeader w:val="true"/>
        </w:trPr>
        <w:tc>
          <w:tcPr>
            <w:tcW w:type="dxa" w:w="481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Возможности</w:t>
            </w:r>
          </w:p>
        </w:tc>
        <w:tc>
          <w:tcPr>
            <w:tcW w:type="dxa" w:w="481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Угрозы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рост автопарка и такси; второй терминал за счёт прибыли; подключение безналичной оплаты; договоры с таксопарками и автосалонами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появление конкурентов рядом; сезонное снижение спроса; поломка или вандализм; рост цен на жидкость</w:t>
            </w:r>
          </w:p>
        </w:tc>
      </w:tr>
    </w:tbl>
    <w:p>
      <w:pPr>
        <w:spacing w:after="0" w:line="200" w:lineRule="exact"/>
      </w:pP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6. Сезонность спроса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Спрос на ароматизацию салона связан с потоком автомобилей на площадке и погодой. Пики — весна (грязь, сырость после зимы, массовые мойки и смена резины) и осень (дожди, слякоть, влажность в салоне). Спад — сильные морозы и период отпусков. При этом терминал работает круглый год — и зимой, и летом: зимой клиенты убирают запах сырости, печки и реагентов, летом — запахи от жары, кондиционера и поездок, поэтому полностью «мёртвого» сезона у услуги нет. Для каждого месяца предусмотрены свои меры: цена в коридоре 400–500 ₽, акции и работа с корпоративными клиентами.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</w:tblGrid>
      <w:tr>
        <w:trPr>
          <w:cantSplit w:val="true"/>
          <w:tblHeader w:val="true"/>
        </w:trPr>
        <w:tc>
          <w:tcPr>
            <w:tcW w:type="dxa" w:w="136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Месяц</w:t>
            </w:r>
          </w:p>
        </w:tc>
        <w:tc>
          <w:tcPr>
            <w:tcW w:type="dxa" w:w="119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Коэфф. спроса</w:t>
            </w:r>
          </w:p>
        </w:tc>
        <w:tc>
          <w:tcPr>
            <w:tcW w:type="dxa" w:w="3685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Что влияет на спрос</w:t>
            </w:r>
          </w:p>
        </w:tc>
        <w:tc>
          <w:tcPr>
            <w:tcW w:type="dxa" w:w="3402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Наши действия</w:t>
            </w:r>
          </w:p>
        </w:tc>
      </w:tr>
      <w:tr>
        <w:trPr>
          <w:cantSplit w:val="true"/>
        </w:trPr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Январь</w:t>
            </w:r>
          </w:p>
        </w:tc>
        <w:tc>
          <w:tcPr>
            <w:tcW w:type="dxa" w:w="119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0,80</w:t>
            </w:r>
          </w:p>
        </w:tc>
        <w:tc>
          <w:tcPr>
            <w:tcW w:type="dxa" w:w="368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морозы, машины моют реже; запах сырости от печки и снега</w:t>
            </w:r>
          </w:p>
        </w:tc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акция «антизапах печки», цена 400–450 ₽</w:t>
            </w:r>
          </w:p>
        </w:tc>
      </w:tr>
      <w:tr>
        <w:trPr>
          <w:cantSplit w:val="true"/>
        </w:trPr>
        <w:tc>
          <w:tcPr>
            <w:tcW w:type="dxa" w:w="13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Февраль</w:t>
            </w:r>
          </w:p>
        </w:tc>
        <w:tc>
          <w:tcPr>
            <w:tcW w:type="dxa" w:w="119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0,85</w:t>
            </w:r>
          </w:p>
        </w:tc>
        <w:tc>
          <w:tcPr>
            <w:tcW w:type="dxa" w:w="368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морозы, реагенты; слабый трафик моек</w:t>
            </w:r>
          </w:p>
        </w:tc>
        <w:tc>
          <w:tcPr>
            <w:tcW w:type="dxa" w:w="340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работа с таксопарками, цена 400–450 ₽</w:t>
            </w:r>
          </w:p>
        </w:tc>
      </w:tr>
      <w:tr>
        <w:trPr>
          <w:cantSplit w:val="true"/>
        </w:trPr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Март</w:t>
            </w:r>
          </w:p>
        </w:tc>
        <w:tc>
          <w:tcPr>
            <w:tcW w:type="dxa" w:w="119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1,15</w:t>
            </w:r>
          </w:p>
        </w:tc>
        <w:tc>
          <w:tcPr>
            <w:tcW w:type="dxa" w:w="368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оттепель, грязь и сырость, первые массовые мойки</w:t>
            </w:r>
          </w:p>
        </w:tc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500 ₽, баннер «весеннее обновление салона»</w:t>
            </w:r>
          </w:p>
        </w:tc>
      </w:tr>
      <w:tr>
        <w:trPr>
          <w:cantSplit w:val="true"/>
        </w:trPr>
        <w:tc>
          <w:tcPr>
            <w:tcW w:type="dxa" w:w="13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Апрель</w:t>
            </w:r>
          </w:p>
        </w:tc>
        <w:tc>
          <w:tcPr>
            <w:tcW w:type="dxa" w:w="119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1,25</w:t>
            </w:r>
          </w:p>
        </w:tc>
        <w:tc>
          <w:tcPr>
            <w:tcW w:type="dxa" w:w="368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пик моек после зимы, смена резины, предпродажа авто</w:t>
            </w:r>
          </w:p>
        </w:tc>
        <w:tc>
          <w:tcPr>
            <w:tcW w:type="dxa" w:w="340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500 ₽, максимальный запас жидкости</w:t>
            </w:r>
          </w:p>
        </w:tc>
      </w:tr>
      <w:tr>
        <w:trPr>
          <w:cantSplit w:val="true"/>
        </w:trPr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Май</w:t>
            </w:r>
          </w:p>
        </w:tc>
        <w:tc>
          <w:tcPr>
            <w:tcW w:type="dxa" w:w="119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1,10</w:t>
            </w:r>
          </w:p>
        </w:tc>
        <w:tc>
          <w:tcPr>
            <w:tcW w:type="dxa" w:w="368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дачный сезон: рассада, животные, поездки</w:t>
            </w:r>
          </w:p>
        </w:tc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450–500 ₽</w:t>
            </w:r>
          </w:p>
        </w:tc>
      </w:tr>
      <w:tr>
        <w:trPr>
          <w:cantSplit w:val="true"/>
        </w:trPr>
        <w:tc>
          <w:tcPr>
            <w:tcW w:type="dxa" w:w="13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Июнь</w:t>
            </w:r>
          </w:p>
        </w:tc>
        <w:tc>
          <w:tcPr>
            <w:tcW w:type="dxa" w:w="119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1,00</w:t>
            </w:r>
          </w:p>
        </w:tc>
        <w:tc>
          <w:tcPr>
            <w:tcW w:type="dxa" w:w="368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жара — запахи в салоне, кондиционер</w:t>
            </w:r>
          </w:p>
        </w:tc>
        <w:tc>
          <w:tcPr>
            <w:tcW w:type="dxa" w:w="340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акция «свежий кондиционер», цена 450 ₽</w:t>
            </w:r>
          </w:p>
        </w:tc>
      </w:tr>
      <w:tr>
        <w:trPr>
          <w:cantSplit w:val="true"/>
        </w:trPr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Июль</w:t>
            </w:r>
          </w:p>
        </w:tc>
        <w:tc>
          <w:tcPr>
            <w:tcW w:type="dxa" w:w="119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0,90</w:t>
            </w:r>
          </w:p>
        </w:tc>
        <w:tc>
          <w:tcPr>
            <w:tcW w:type="dxa" w:w="368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отпуска, часть клиентов уезжает</w:t>
            </w:r>
          </w:p>
        </w:tc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скидка в будни, цена 450 ₽</w:t>
            </w:r>
          </w:p>
        </w:tc>
      </w:tr>
      <w:tr>
        <w:trPr>
          <w:cantSplit w:val="true"/>
        </w:trPr>
        <w:tc>
          <w:tcPr>
            <w:tcW w:type="dxa" w:w="13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Август</w:t>
            </w:r>
          </w:p>
        </w:tc>
        <w:tc>
          <w:tcPr>
            <w:tcW w:type="dxa" w:w="119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0,90</w:t>
            </w:r>
          </w:p>
        </w:tc>
        <w:tc>
          <w:tcPr>
            <w:tcW w:type="dxa" w:w="368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отпуска, возвращение из поездок</w:t>
            </w:r>
          </w:p>
        </w:tc>
        <w:tc>
          <w:tcPr>
            <w:tcW w:type="dxa" w:w="340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450 ₽</w:t>
            </w:r>
          </w:p>
        </w:tc>
      </w:tr>
      <w:tr>
        <w:trPr>
          <w:cantSplit w:val="true"/>
        </w:trPr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Сентябрь</w:t>
            </w:r>
          </w:p>
        </w:tc>
        <w:tc>
          <w:tcPr>
            <w:tcW w:type="dxa" w:w="119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1,00</w:t>
            </w:r>
          </w:p>
        </w:tc>
        <w:tc>
          <w:tcPr>
            <w:tcW w:type="dxa" w:w="368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начало сезона дождей, школа — детские кресла</w:t>
            </w:r>
          </w:p>
        </w:tc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450 ₽</w:t>
            </w:r>
          </w:p>
        </w:tc>
      </w:tr>
      <w:tr>
        <w:trPr>
          <w:cantSplit w:val="true"/>
        </w:trPr>
        <w:tc>
          <w:tcPr>
            <w:tcW w:type="dxa" w:w="13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Октябрь</w:t>
            </w:r>
          </w:p>
        </w:tc>
        <w:tc>
          <w:tcPr>
            <w:tcW w:type="dxa" w:w="119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1,15</w:t>
            </w:r>
          </w:p>
        </w:tc>
        <w:tc>
          <w:tcPr>
            <w:tcW w:type="dxa" w:w="368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дожди, листья, сырость в салоне</w:t>
            </w:r>
          </w:p>
        </w:tc>
        <w:tc>
          <w:tcPr>
            <w:tcW w:type="dxa" w:w="340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500 ₽</w:t>
            </w:r>
          </w:p>
        </w:tc>
      </w:tr>
      <w:tr>
        <w:trPr>
          <w:cantSplit w:val="true"/>
        </w:trPr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Ноябрь</w:t>
            </w:r>
          </w:p>
        </w:tc>
        <w:tc>
          <w:tcPr>
            <w:tcW w:type="dxa" w:w="119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1,20</w:t>
            </w:r>
          </w:p>
        </w:tc>
        <w:tc>
          <w:tcPr>
            <w:tcW w:type="dxa" w:w="368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слякоть, смена резины, сырость</w:t>
            </w:r>
          </w:p>
        </w:tc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500 ₽</w:t>
            </w:r>
          </w:p>
        </w:tc>
      </w:tr>
      <w:tr>
        <w:trPr>
          <w:cantSplit w:val="true"/>
        </w:trPr>
        <w:tc>
          <w:tcPr>
            <w:tcW w:type="dxa" w:w="13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Декабрь</w:t>
            </w:r>
          </w:p>
        </w:tc>
        <w:tc>
          <w:tcPr>
            <w:tcW w:type="dxa" w:w="119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1,10</w:t>
            </w:r>
          </w:p>
        </w:tc>
        <w:tc>
          <w:tcPr>
            <w:tcW w:type="dxa" w:w="368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предновогодние мойки, подготовка к праздникам</w:t>
            </w:r>
          </w:p>
        </w:tc>
        <w:tc>
          <w:tcPr>
            <w:tcW w:type="dxa" w:w="340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450–500 ₽, подарочная акция</w:t>
            </w:r>
          </w:p>
        </w:tc>
      </w:tr>
    </w:tbl>
    <w:p>
      <w:pPr>
        <w:spacing w:after="0" w:line="200" w:lineRule="exact"/>
      </w:pP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940000" cy="22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aso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2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b w:val="0"/>
          <w:i/>
          <w:color w:val="595959"/>
          <w:sz w:val="20"/>
        </w:rPr>
        <w:t>Рисунок 1. Сезонный коэффициент спроса по месяцам (1,00 — плановая загрузка)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  <w:sz w:val="21"/>
        </w:rPr>
        <w:t>Коэффициент 1,00 соответствует плановой загрузке 12 услуг в сутки. Сезонные коэффициенты заложены в финансовый план (раздел 13), поэтому спады уже учтены в прогнозе дохода.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Праздничные пики. В праздничные и предпраздничные дни поток автомобилей на мойках и АЗС заметно выше обычного: люди готовят машины к поездкам и встречам, такси работает с повышенной загрузкой. В эти дни цена устанавливается на максимальном уровне, а запас жидкости пополняется заранее.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 w:val="true"/>
          <w:tblHeader w:val="true"/>
        </w:trPr>
        <w:tc>
          <w:tcPr>
            <w:tcW w:type="dxa" w:w="2835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Период</w:t>
            </w:r>
          </w:p>
        </w:tc>
        <w:tc>
          <w:tcPr>
            <w:tcW w:type="dxa" w:w="396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Почему растёт спрос</w:t>
            </w:r>
          </w:p>
        </w:tc>
        <w:tc>
          <w:tcPr>
            <w:tcW w:type="dxa" w:w="2835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Наши действия</w:t>
            </w:r>
          </w:p>
        </w:tc>
      </w:tr>
      <w:tr>
        <w:trPr>
          <w:cantSplit w:val="true"/>
        </w:trPr>
        <w:tc>
          <w:tcPr>
            <w:tcW w:type="dxa" w:w="283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Новогодние праздники (20–31 декабря, 1–8 января)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поездки в гости и за город, подготовка машины к праздникам, такси работает на пределе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500 ₽, подарочные карты «свежий салон»</w:t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23 февраля и 8 марта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мойка перед праздником, подарок водителю, такси с повышенным спросом</w:t>
            </w:r>
          </w:p>
        </w:tc>
        <w:tc>
          <w:tcPr>
            <w:tcW w:type="dxa" w:w="283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500 ₽, акция «подарок для него / для неё»</w:t>
            </w:r>
          </w:p>
        </w:tc>
      </w:tr>
      <w:tr>
        <w:trPr>
          <w:cantSplit w:val="true"/>
        </w:trPr>
        <w:tc>
          <w:tcPr>
            <w:tcW w:type="dxa" w:w="283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Майские праздники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выезды на дачу и шашлыки, животные и рассада в салоне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500 ₽, максимальный запас жидкости</w:t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12 июня, 4 ноября и другие длинные выходные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дальние поездки, возвращение в город</w:t>
            </w:r>
          </w:p>
        </w:tc>
        <w:tc>
          <w:tcPr>
            <w:tcW w:type="dxa" w:w="283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450–500 ₽</w:t>
            </w:r>
          </w:p>
        </w:tc>
      </w:tr>
      <w:tr>
        <w:trPr>
          <w:cantSplit w:val="true"/>
        </w:trPr>
        <w:tc>
          <w:tcPr>
            <w:tcW w:type="dxa" w:w="283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Каждая пятница–воскресенье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основной поток моек и личных автомобилей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450–500 ₽, контроль жидкости перед выходными</w:t>
            </w:r>
          </w:p>
        </w:tc>
      </w:tr>
    </w:tbl>
    <w:p>
      <w:pPr>
        <w:spacing w:after="0" w:line="200" w:lineRule="exact"/>
      </w:pP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7. Место размещения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Терминалу нужны 1 м² площади, розетка 220 В и поток автомобилей. Поэтому его можно разместить практически на любой площадке, где водители останавливаются хотя бы на 10 минут: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 w:val="true"/>
          <w:tblHeader w:val="true"/>
        </w:trPr>
        <w:tc>
          <w:tcPr>
            <w:tcW w:type="dxa" w:w="260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Тип площадки</w:t>
            </w:r>
          </w:p>
        </w:tc>
        <w:tc>
          <w:tcPr>
            <w:tcW w:type="dxa" w:w="396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Почему подходит</w:t>
            </w:r>
          </w:p>
        </w:tc>
        <w:tc>
          <w:tcPr>
            <w:tcW w:type="dxa" w:w="306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Типовые условия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Мойка самообслуживания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поток 100–300 машин/сутки, клиент уже чистит авто</w:t>
            </w:r>
          </w:p>
        </w:tc>
        <w:tc>
          <w:tcPr>
            <w:tcW w:type="dxa" w:w="30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3–7 тыс. ₽/мес или 10–15 % выручки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Ручная / портальная автомойка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клиент ждёт машину — время на доп. услугу</w:t>
            </w:r>
          </w:p>
        </w:tc>
        <w:tc>
          <w:tcPr>
            <w:tcW w:type="dxa" w:w="30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% от выручки, продаёт администратор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АЗС, придорожный комплекс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большой поток, дальнобойщики и таксисты, 24/7</w:t>
            </w:r>
          </w:p>
        </w:tc>
        <w:tc>
          <w:tcPr>
            <w:tcW w:type="dxa" w:w="30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аренда 5–10 тыс. ₽/мес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Паркинг ТЦ / гипермаркета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клиент оставляет машину на 1–2 часа</w:t>
            </w:r>
          </w:p>
        </w:tc>
        <w:tc>
          <w:tcPr>
            <w:tcW w:type="dxa" w:w="30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аренда места у УК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Подземный паркинг ЖК, бизнес-центра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постоянные клиенты, повторные услуги</w:t>
            </w:r>
          </w:p>
        </w:tc>
        <w:tc>
          <w:tcPr>
            <w:tcW w:type="dxa" w:w="30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договор с УК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Детейлинг, шиномонтаж, автосервис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доп. услуга к основному обслуживанию</w:t>
            </w:r>
          </w:p>
        </w:tc>
        <w:tc>
          <w:tcPr>
            <w:tcW w:type="dxa" w:w="30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% от выручки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Площадки б/у авто, стоянки такси и каршеринга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предпродажная подготовка, водители такси</w:t>
            </w:r>
          </w:p>
        </w:tc>
        <w:tc>
          <w:tcPr>
            <w:tcW w:type="dxa" w:w="30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договор с владельцем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Платная стоянка, гостиница, кемпинг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клиенты с животными и после дороги</w:t>
            </w:r>
          </w:p>
        </w:tc>
        <w:tc>
          <w:tcPr>
            <w:tcW w:type="dxa" w:w="30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аренда / %</w:t>
            </w:r>
          </w:p>
        </w:tc>
      </w:tr>
    </w:tbl>
    <w:p>
      <w:pPr>
        <w:spacing w:after="0" w:line="200" w:lineRule="exact"/>
      </w:pP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Выбранная площадка: </w:t>
      </w:r>
      <w:r>
        <w:rPr>
          <w:b/>
          <w:highlight w:val="yellow"/>
        </w:rPr>
        <w:t>тип площадки</w:t>
      </w:r>
      <w:r>
        <w:rPr>
          <w:b w:val="0"/>
          <w:i w:val="0"/>
        </w:rPr>
        <w:t xml:space="preserve">, </w:t>
      </w:r>
      <w:r>
        <w:rPr>
          <w:b/>
          <w:highlight w:val="yellow"/>
        </w:rPr>
        <w:t>адрес</w:t>
      </w:r>
      <w:r>
        <w:rPr>
          <w:b w:val="0"/>
          <w:i w:val="0"/>
        </w:rPr>
        <w:t xml:space="preserve">. Владелец — </w:t>
      </w:r>
      <w:r>
        <w:rPr>
          <w:b/>
          <w:highlight w:val="yellow"/>
        </w:rPr>
        <w:t>ИП / ООО «____», ФИО</w:t>
      </w:r>
      <w:r>
        <w:rPr>
          <w:b w:val="0"/>
          <w:i w:val="0"/>
        </w:rPr>
        <w:t xml:space="preserve"> — подтвердил готовность предоставить место гарантийным письмом (приложение 2). Условия: </w:t>
      </w:r>
      <w:r>
        <w:rPr>
          <w:b/>
          <w:highlight w:val="yellow"/>
        </w:rPr>
        <w:t>5 000 ₽ в месяц / ___ % от выручки</w:t>
      </w:r>
      <w:r>
        <w:rPr>
          <w:b w:val="0"/>
          <w:i w:val="0"/>
        </w:rPr>
        <w:t xml:space="preserve">, подключение к электросети за счёт владельца площадки, режим работы </w:t>
      </w:r>
      <w:r>
        <w:rPr>
          <w:b/>
          <w:highlight w:val="yellow"/>
        </w:rPr>
        <w:t>круглосуточно</w:t>
      </w:r>
      <w:r>
        <w:rPr>
          <w:b w:val="0"/>
          <w:i w:val="0"/>
        </w:rPr>
        <w:t xml:space="preserve">, видеонаблюдение </w:t>
      </w:r>
      <w:r>
        <w:rPr>
          <w:b/>
          <w:highlight w:val="yellow"/>
        </w:rPr>
        <w:t>есть</w:t>
      </w:r>
      <w:r>
        <w:rPr>
          <w:b w:val="0"/>
          <w:i w:val="0"/>
        </w:rPr>
        <w:t>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Поток автомобилей на площадке — </w:t>
      </w:r>
      <w:r>
        <w:rPr>
          <w:b/>
          <w:highlight w:val="yellow"/>
        </w:rPr>
        <w:t>____</w:t>
      </w:r>
      <w:r>
        <w:rPr>
          <w:b w:val="0"/>
          <w:i w:val="0"/>
        </w:rPr>
        <w:t xml:space="preserve"> в сутки (по данным владельца / подсчёт заявителя </w:t>
      </w:r>
      <w:r>
        <w:rPr>
          <w:b/>
          <w:highlight w:val="yellow"/>
        </w:rPr>
        <w:t>дата</w:t>
      </w:r>
      <w:r>
        <w:rPr>
          <w:b w:val="0"/>
          <w:i w:val="0"/>
        </w:rPr>
        <w:t xml:space="preserve">). В базовом расчёте принято 12 услуг в сутки (диапазон 7–25), т. е. </w:t>
      </w:r>
      <w:r>
        <w:rPr>
          <w:b/>
          <w:highlight w:val="yellow"/>
        </w:rPr>
        <w:t>около 5–10</w:t>
      </w:r>
      <w:r>
        <w:rPr>
          <w:b w:val="0"/>
          <w:i w:val="0"/>
        </w:rPr>
        <w:t xml:space="preserve"> % от потока. Резервная площадка на случай расторжения договора: </w:t>
      </w:r>
      <w:r>
        <w:rPr>
          <w:b/>
          <w:highlight w:val="yellow"/>
        </w:rPr>
        <w:t>адрес</w:t>
      </w:r>
      <w:r>
        <w:rPr>
          <w:b w:val="0"/>
          <w:i w:val="0"/>
        </w:rPr>
        <w:t>.</w:t>
      </w: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8. Маркетинг и ценовая политика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Ценовая политика. Стоимость услуги владелец устанавливает сам в настройках терминала. На старте — 400 ₽, чтобы клиенты попробовали услугу; в обычные месяцы — 450 ₽; в сезон высокого спроса и в часы пик — до 500 ₽. При стабильно высокой загрузке цену можно повышать — это не требует согласования и затрат. Себестоимость цикла — 40 ₽, поэтому даже минимальная цена даёт маржу более 85 %.</w:t>
      </w:r>
    </w:p>
    <w:p>
      <w:pPr>
        <w:keepNext/>
        <w:widowControl/>
        <w:spacing w:after="120"/>
        <w:jc w:val="both"/>
      </w:pPr>
      <w:r>
        <w:rPr>
          <w:b/>
          <w:i w:val="0"/>
        </w:rPr>
        <w:t>Каналы продвижения: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фирменный брендированный корпус с подсветкой — терминал сам привлекает внимание;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баннер и штендер у въезда, наклейки-инструкции в боксах мойки / на стойках паркинга;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карточка точки на Яндекс Картах и 2ГИС: фото, цена, режим работы, отзывы;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акции: «первая обработка за 300 ₽» в первый месяц, «каждая 5-я — в подарок» по фото чеков;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 xml:space="preserve">договоры с таксопарками и площадками б/у авто: </w:t>
      </w:r>
      <w:r>
        <w:rPr>
          <w:b/>
          <w:highlight w:val="yellow"/>
        </w:rPr>
        <w:t>названия</w:t>
      </w:r>
      <w:r>
        <w:rPr>
          <w:b w:val="0"/>
          <w:i w:val="0"/>
        </w:rPr>
        <w:t xml:space="preserve"> — регулярные обработки;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 xml:space="preserve">местные сообщества в </w:t>
      </w:r>
      <w:r>
        <w:rPr>
          <w:b/>
          <w:highlight w:val="yellow"/>
        </w:rPr>
        <w:t>VK / Telegram / MAX</w:t>
      </w:r>
      <w:r>
        <w:rPr>
          <w:b w:val="0"/>
          <w:i w:val="0"/>
        </w:rPr>
        <w:t>: публикации о запуске и сезонных акциях;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совместные акции с владельцем площадки: скидка на сухой туман при мойке;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праздничные акции и подарочные карты «свежий салон» к Новому году, 23 февраля и 8 марта;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отдельное предложение для таксистов и грузовых перевозчиков (раздел 3.1).</w:t>
      </w: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9. Производственный (операционный) план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 w:val="true"/>
          <w:tblHeader w:val="true"/>
        </w:trPr>
        <w:tc>
          <w:tcPr>
            <w:tcW w:type="dxa" w:w="4535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Операция</w:t>
            </w:r>
          </w:p>
        </w:tc>
        <w:tc>
          <w:tcPr>
            <w:tcW w:type="dxa" w:w="311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Периодичность</w:t>
            </w:r>
          </w:p>
        </w:tc>
        <w:tc>
          <w:tcPr>
            <w:tcW w:type="dxa" w:w="198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Время</w:t>
            </w:r>
          </w:p>
        </w:tc>
      </w:tr>
      <w:tr>
        <w:trPr>
          <w:cantSplit w:val="true"/>
        </w:trPr>
        <w:tc>
          <w:tcPr>
            <w:tcW w:type="dxa" w:w="453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Осмотр терминала, проверка уровня жидкостей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ежедневно / через день</w:t>
            </w:r>
          </w:p>
        </w:tc>
        <w:tc>
          <w:tcPr>
            <w:tcW w:type="dxa" w:w="198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15 мин</w:t>
            </w:r>
          </w:p>
        </w:tc>
      </w:tr>
      <w:tr>
        <w:trPr>
          <w:cantSplit w:val="true"/>
        </w:trPr>
        <w:tc>
          <w:tcPr>
            <w:tcW w:type="dxa" w:w="453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Инкассация наличных, учёт выручки</w:t>
            </w:r>
          </w:p>
        </w:tc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2–3 раза в неделю</w:t>
            </w:r>
          </w:p>
        </w:tc>
        <w:tc>
          <w:tcPr>
            <w:tcW w:type="dxa" w:w="198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15 мин</w:t>
            </w:r>
          </w:p>
        </w:tc>
      </w:tr>
      <w:tr>
        <w:trPr>
          <w:cantSplit w:val="true"/>
        </w:trPr>
        <w:tc>
          <w:tcPr>
            <w:tcW w:type="dxa" w:w="453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Заправка ароматической жидкости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по мере расхода (≈ 1 раз в неделю)</w:t>
            </w:r>
          </w:p>
        </w:tc>
        <w:tc>
          <w:tcPr>
            <w:tcW w:type="dxa" w:w="198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20 мин</w:t>
            </w:r>
          </w:p>
        </w:tc>
      </w:tr>
      <w:tr>
        <w:trPr>
          <w:cantSplit w:val="true"/>
        </w:trPr>
        <w:tc>
          <w:tcPr>
            <w:tcW w:type="dxa" w:w="453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Чистка насадки и корпуса</w:t>
            </w:r>
          </w:p>
        </w:tc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еженедельно</w:t>
            </w:r>
          </w:p>
        </w:tc>
        <w:tc>
          <w:tcPr>
            <w:tcW w:type="dxa" w:w="198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20 мин</w:t>
            </w:r>
          </w:p>
        </w:tc>
      </w:tr>
      <w:tr>
        <w:trPr>
          <w:cantSplit w:val="true"/>
        </w:trPr>
        <w:tc>
          <w:tcPr>
            <w:tcW w:type="dxa" w:w="453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Закупка жидкостей у производителя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ежемесячно</w:t>
            </w:r>
          </w:p>
        </w:tc>
        <w:tc>
          <w:tcPr>
            <w:tcW w:type="dxa" w:w="198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заказ онлайн</w:t>
            </w:r>
          </w:p>
        </w:tc>
      </w:tr>
      <w:tr>
        <w:trPr>
          <w:cantSplit w:val="true"/>
        </w:trPr>
        <w:tc>
          <w:tcPr>
            <w:tcW w:type="dxa" w:w="453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Анализ продаж, изменение цены, акции</w:t>
            </w:r>
          </w:p>
        </w:tc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ежемесячно</w:t>
            </w:r>
          </w:p>
        </w:tc>
        <w:tc>
          <w:tcPr>
            <w:tcW w:type="dxa" w:w="198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 час</w:t>
            </w:r>
          </w:p>
        </w:tc>
      </w:tr>
    </w:tbl>
    <w:p>
      <w:pPr>
        <w:spacing w:after="0" w:line="200" w:lineRule="exact"/>
      </w:pP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Расход жидкости — 40 ₽ на один цикл. При 360 услугах в месяц нужно жидкости на 14 400 ₽. Стартовый запас закупается за счёт средств контракта, далее — из выручки. Работа занимает 3–5 часов в неделю, что позволяет совмещать её с другими обязанностями.</w:t>
      </w: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10. Организационно-правовой план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регистрация ИП через Госуслуги или ФНС, ОКВЭД 45.20.3, УСН «доходы» 6 %;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онлайн-касса регистрируется в ФНС, договор с оператором фискальных данных (ОФД);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фиксированные страховые взносы — 57 390 ₽ в год + 1 % с дохода свыше 300 000 ₽; налог УСН уменьшается на сумму взносов;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открытие расчётного счёта для оплаты оборудования и учёта выручки;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ведение книги учёта доходов, ежегодная декларация УСН.</w:t>
      </w: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11. Календарный план реализации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План охватывает путь от подачи заявления до запуска точки и первой выручки — до 4 недель. Далее терминал работает в штатном режиме, а заявитель ежемесячно отчитывается перед органом соцзащиты.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60" w:type="dxa"/>
          <w:right w:w="60" w:type="dxa"/>
        </w:tblCellMar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cantSplit w:val="true"/>
          <w:tblHeader w:val="true"/>
        </w:trPr>
        <w:tc>
          <w:tcPr>
            <w:tcW w:type="dxa" w:w="397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№</w:t>
            </w:r>
          </w:p>
        </w:tc>
        <w:tc>
          <w:tcPr>
            <w:tcW w:type="dxa" w:w="3175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Этап</w:t>
            </w:r>
          </w:p>
        </w:tc>
        <w:tc>
          <w:tcPr>
            <w:tcW w:type="dxa" w:w="865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1-я нед.</w:t>
            </w:r>
          </w:p>
        </w:tc>
        <w:tc>
          <w:tcPr>
            <w:tcW w:type="dxa" w:w="865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2-я нед.</w:t>
            </w:r>
          </w:p>
        </w:tc>
        <w:tc>
          <w:tcPr>
            <w:tcW w:type="dxa" w:w="865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3-я нед.</w:t>
            </w:r>
          </w:p>
        </w:tc>
        <w:tc>
          <w:tcPr>
            <w:tcW w:type="dxa" w:w="865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4-я нед.</w:t>
            </w:r>
          </w:p>
        </w:tc>
        <w:tc>
          <w:tcPr>
            <w:tcW w:type="dxa" w:w="260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Результат</w:t>
            </w:r>
          </w:p>
        </w:tc>
      </w:tr>
      <w:tr>
        <w:trPr>
          <w:cantSplit w:val="true"/>
        </w:trPr>
        <w:tc>
          <w:tcPr>
            <w:tcW w:type="dxa" w:w="397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i w:val="0"/>
                <w:sz w:val="17"/>
              </w:rPr>
              <w:t>1</w:t>
            </w:r>
          </w:p>
        </w:tc>
        <w:tc>
          <w:tcPr>
            <w:tcW w:type="dxa" w:w="3175"/>
          </w:tcPr>
          <w:p>
            <w:pPr>
              <w:spacing w:after="0" w:line="240" w:lineRule="auto"/>
            </w:pPr>
            <w:r>
              <w:rPr>
                <w:b/>
                <w:i w:val="0"/>
                <w:sz w:val="17"/>
              </w:rPr>
              <w:t>Подача заявления и документов</w:t>
            </w:r>
          </w:p>
        </w:tc>
        <w:tc>
          <w:tcPr>
            <w:tcW w:type="dxa" w:w="865"/>
            <w:shd w:val="clear" w:color="auto" w:fill="C55A11"/>
          </w:tcPr>
          <w:p>
            <w:pPr>
              <w:spacing w:after="0" w:line="240" w:lineRule="auto"/>
              <w:jc w:val="center"/>
            </w:pPr>
            <w:r>
              <w:rPr>
                <w:b/>
                <w:i w:val="0"/>
                <w:color w:val="FFFFFF"/>
                <w:sz w:val="16"/>
              </w:rPr>
              <w:t>◆</w:t>
            </w:r>
          </w:p>
        </w:tc>
        <w:tc>
          <w:tcPr>
            <w:tcW w:type="dxa" w:w="865"/>
          </w:tcPr>
          <w:p>
            <w:pPr>
              <w:spacing w:after="0" w:line="240" w:lineRule="auto"/>
            </w:pPr>
          </w:p>
        </w:tc>
        <w:tc>
          <w:tcPr>
            <w:tcW w:type="dxa" w:w="865"/>
          </w:tcPr>
          <w:p>
            <w:pPr>
              <w:spacing w:after="0" w:line="240" w:lineRule="auto"/>
            </w:pPr>
          </w:p>
        </w:tc>
        <w:tc>
          <w:tcPr>
            <w:tcW w:type="dxa" w:w="865"/>
          </w:tcPr>
          <w:p>
            <w:pPr>
              <w:spacing w:after="0" w:line="240" w:lineRule="auto"/>
            </w:pPr>
          </w:p>
        </w:tc>
        <w:tc>
          <w:tcPr>
            <w:tcW w:type="dxa" w:w="260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7"/>
              </w:rPr>
              <w:t>заявление, пакет документов</w:t>
            </w:r>
          </w:p>
        </w:tc>
      </w:tr>
      <w:tr>
        <w:trPr>
          <w:cantSplit w:val="true"/>
        </w:trPr>
        <w:tc>
          <w:tcPr>
            <w:tcW w:type="dxa" w:w="397"/>
            <w:shd w:val="clear" w:color="auto" w:fill="F2F5FA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i w:val="0"/>
                <w:sz w:val="17"/>
              </w:rPr>
              <w:t>2</w:t>
            </w:r>
          </w:p>
        </w:tc>
        <w:tc>
          <w:tcPr>
            <w:tcW w:type="dxa" w:w="3175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i w:val="0"/>
                <w:sz w:val="17"/>
              </w:rPr>
              <w:t>Проверка нуждаемости, тест МСП.РФ</w:t>
            </w:r>
          </w:p>
        </w:tc>
        <w:tc>
          <w:tcPr>
            <w:tcW w:type="dxa" w:w="865"/>
            <w:shd w:val="clear" w:color="auto" w:fill="1F3864"/>
          </w:tcPr>
          <w:p>
            <w:pPr>
              <w:spacing w:after="0" w:line="240" w:lineRule="auto"/>
            </w:pPr>
          </w:p>
        </w:tc>
        <w:tc>
          <w:tcPr>
            <w:tcW w:type="dxa" w:w="865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865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865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260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7"/>
              </w:rPr>
              <w:t>результат проверки и теста</w:t>
            </w:r>
          </w:p>
        </w:tc>
      </w:tr>
      <w:tr>
        <w:trPr>
          <w:cantSplit w:val="true"/>
        </w:trPr>
        <w:tc>
          <w:tcPr>
            <w:tcW w:type="dxa" w:w="397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i w:val="0"/>
                <w:sz w:val="17"/>
              </w:rPr>
              <w:t>3</w:t>
            </w:r>
          </w:p>
        </w:tc>
        <w:tc>
          <w:tcPr>
            <w:tcW w:type="dxa" w:w="3175"/>
          </w:tcPr>
          <w:p>
            <w:pPr>
              <w:spacing w:after="0" w:line="240" w:lineRule="auto"/>
            </w:pPr>
            <w:r>
              <w:rPr>
                <w:b/>
                <w:i w:val="0"/>
                <w:sz w:val="17"/>
              </w:rPr>
              <w:t>Договорённость с владельцем площадки</w:t>
            </w:r>
          </w:p>
        </w:tc>
        <w:tc>
          <w:tcPr>
            <w:tcW w:type="dxa" w:w="865"/>
            <w:shd w:val="clear" w:color="auto" w:fill="1F3864"/>
          </w:tcPr>
          <w:p>
            <w:pPr>
              <w:spacing w:after="0" w:line="240" w:lineRule="auto"/>
            </w:pPr>
          </w:p>
        </w:tc>
        <w:tc>
          <w:tcPr>
            <w:tcW w:type="dxa" w:w="865"/>
            <w:shd w:val="clear" w:color="auto" w:fill="1F3864"/>
          </w:tcPr>
          <w:p>
            <w:pPr>
              <w:spacing w:after="0" w:line="240" w:lineRule="auto"/>
            </w:pPr>
          </w:p>
        </w:tc>
        <w:tc>
          <w:tcPr>
            <w:tcW w:type="dxa" w:w="865"/>
          </w:tcPr>
          <w:p>
            <w:pPr>
              <w:spacing w:after="0" w:line="240" w:lineRule="auto"/>
            </w:pPr>
          </w:p>
        </w:tc>
        <w:tc>
          <w:tcPr>
            <w:tcW w:type="dxa" w:w="865"/>
          </w:tcPr>
          <w:p>
            <w:pPr>
              <w:spacing w:after="0" w:line="240" w:lineRule="auto"/>
            </w:pPr>
          </w:p>
        </w:tc>
        <w:tc>
          <w:tcPr>
            <w:tcW w:type="dxa" w:w="260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7"/>
              </w:rPr>
              <w:t>гарантийное письмо, договор</w:t>
            </w:r>
          </w:p>
        </w:tc>
      </w:tr>
      <w:tr>
        <w:trPr>
          <w:cantSplit w:val="true"/>
        </w:trPr>
        <w:tc>
          <w:tcPr>
            <w:tcW w:type="dxa" w:w="397"/>
            <w:shd w:val="clear" w:color="auto" w:fill="F2F5FA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i w:val="0"/>
                <w:sz w:val="17"/>
              </w:rPr>
              <w:t>4</w:t>
            </w:r>
          </w:p>
        </w:tc>
        <w:tc>
          <w:tcPr>
            <w:tcW w:type="dxa" w:w="3175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i w:val="0"/>
                <w:sz w:val="17"/>
              </w:rPr>
              <w:t>Защита бизнес-плана, заключение контракта</w:t>
            </w:r>
          </w:p>
        </w:tc>
        <w:tc>
          <w:tcPr>
            <w:tcW w:type="dxa" w:w="865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865"/>
            <w:shd w:val="clear" w:color="auto" w:fill="C55A11"/>
          </w:tcPr>
          <w:p>
            <w:pPr>
              <w:spacing w:after="0" w:line="240" w:lineRule="auto"/>
              <w:jc w:val="center"/>
            </w:pPr>
            <w:r>
              <w:rPr>
                <w:b/>
                <w:i w:val="0"/>
                <w:color w:val="FFFFFF"/>
                <w:sz w:val="16"/>
              </w:rPr>
              <w:t>◆</w:t>
            </w:r>
          </w:p>
        </w:tc>
        <w:tc>
          <w:tcPr>
            <w:tcW w:type="dxa" w:w="865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865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260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7"/>
              </w:rPr>
              <w:t>решение комиссии, контракт</w:t>
            </w:r>
          </w:p>
        </w:tc>
      </w:tr>
      <w:tr>
        <w:trPr>
          <w:cantSplit w:val="true"/>
        </w:trPr>
        <w:tc>
          <w:tcPr>
            <w:tcW w:type="dxa" w:w="397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i w:val="0"/>
                <w:sz w:val="17"/>
              </w:rPr>
              <w:t>5</w:t>
            </w:r>
          </w:p>
        </w:tc>
        <w:tc>
          <w:tcPr>
            <w:tcW w:type="dxa" w:w="3175"/>
          </w:tcPr>
          <w:p>
            <w:pPr>
              <w:spacing w:after="0" w:line="240" w:lineRule="auto"/>
            </w:pPr>
            <w:r>
              <w:rPr>
                <w:b/>
                <w:i w:val="0"/>
                <w:sz w:val="17"/>
              </w:rPr>
              <w:t>Регистрация ИП, расчётный счёт, получение выплаты</w:t>
            </w:r>
          </w:p>
        </w:tc>
        <w:tc>
          <w:tcPr>
            <w:tcW w:type="dxa" w:w="865"/>
          </w:tcPr>
          <w:p>
            <w:pPr>
              <w:spacing w:after="0" w:line="240" w:lineRule="auto"/>
            </w:pPr>
          </w:p>
        </w:tc>
        <w:tc>
          <w:tcPr>
            <w:tcW w:type="dxa" w:w="865"/>
            <w:shd w:val="clear" w:color="auto" w:fill="1F3864"/>
          </w:tcPr>
          <w:p>
            <w:pPr>
              <w:spacing w:after="0" w:line="240" w:lineRule="auto"/>
            </w:pPr>
          </w:p>
        </w:tc>
        <w:tc>
          <w:tcPr>
            <w:tcW w:type="dxa" w:w="865"/>
            <w:shd w:val="clear" w:color="auto" w:fill="C55A11"/>
          </w:tcPr>
          <w:p>
            <w:pPr>
              <w:spacing w:after="0" w:line="240" w:lineRule="auto"/>
              <w:jc w:val="center"/>
            </w:pPr>
            <w:r>
              <w:rPr>
                <w:b/>
                <w:i w:val="0"/>
                <w:color w:val="FFFFFF"/>
                <w:sz w:val="16"/>
              </w:rPr>
              <w:t>◆</w:t>
            </w:r>
          </w:p>
        </w:tc>
        <w:tc>
          <w:tcPr>
            <w:tcW w:type="dxa" w:w="865"/>
          </w:tcPr>
          <w:p>
            <w:pPr>
              <w:spacing w:after="0" w:line="240" w:lineRule="auto"/>
            </w:pPr>
          </w:p>
        </w:tc>
        <w:tc>
          <w:tcPr>
            <w:tcW w:type="dxa" w:w="260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7"/>
              </w:rPr>
              <w:t>лист ЕГРИП, выписка</w:t>
            </w:r>
          </w:p>
        </w:tc>
      </w:tr>
      <w:tr>
        <w:trPr>
          <w:cantSplit w:val="true"/>
        </w:trPr>
        <w:tc>
          <w:tcPr>
            <w:tcW w:type="dxa" w:w="397"/>
            <w:shd w:val="clear" w:color="auto" w:fill="F2F5FA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i w:val="0"/>
                <w:sz w:val="17"/>
              </w:rPr>
              <w:t>6</w:t>
            </w:r>
          </w:p>
        </w:tc>
        <w:tc>
          <w:tcPr>
            <w:tcW w:type="dxa" w:w="3175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i w:val="0"/>
                <w:sz w:val="17"/>
              </w:rPr>
              <w:t>Договор с поставщиком, оплата терминала</w:t>
            </w:r>
          </w:p>
        </w:tc>
        <w:tc>
          <w:tcPr>
            <w:tcW w:type="dxa" w:w="865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865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865"/>
            <w:shd w:val="clear" w:color="auto" w:fill="C55A11"/>
          </w:tcPr>
          <w:p>
            <w:pPr>
              <w:spacing w:after="0" w:line="240" w:lineRule="auto"/>
              <w:jc w:val="center"/>
            </w:pPr>
            <w:r>
              <w:rPr>
                <w:b/>
                <w:i w:val="0"/>
                <w:color w:val="FFFFFF"/>
                <w:sz w:val="16"/>
              </w:rPr>
              <w:t>◆</w:t>
            </w:r>
          </w:p>
        </w:tc>
        <w:tc>
          <w:tcPr>
            <w:tcW w:type="dxa" w:w="865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260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7"/>
              </w:rPr>
              <w:t>договор, счёт, платёжка</w:t>
            </w:r>
          </w:p>
        </w:tc>
      </w:tr>
      <w:tr>
        <w:trPr>
          <w:cantSplit w:val="true"/>
        </w:trPr>
        <w:tc>
          <w:tcPr>
            <w:tcW w:type="dxa" w:w="397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i w:val="0"/>
                <w:sz w:val="17"/>
              </w:rPr>
              <w:t>7</w:t>
            </w:r>
          </w:p>
        </w:tc>
        <w:tc>
          <w:tcPr>
            <w:tcW w:type="dxa" w:w="3175"/>
          </w:tcPr>
          <w:p>
            <w:pPr>
              <w:spacing w:after="0" w:line="240" w:lineRule="auto"/>
            </w:pPr>
            <w:r>
              <w:rPr>
                <w:b/>
                <w:i w:val="0"/>
                <w:sz w:val="17"/>
              </w:rPr>
              <w:t>Изготовление и доставка терминала</w:t>
            </w:r>
          </w:p>
        </w:tc>
        <w:tc>
          <w:tcPr>
            <w:tcW w:type="dxa" w:w="865"/>
          </w:tcPr>
          <w:p>
            <w:pPr>
              <w:spacing w:after="0" w:line="240" w:lineRule="auto"/>
            </w:pPr>
          </w:p>
        </w:tc>
        <w:tc>
          <w:tcPr>
            <w:tcW w:type="dxa" w:w="865"/>
          </w:tcPr>
          <w:p>
            <w:pPr>
              <w:spacing w:after="0" w:line="240" w:lineRule="auto"/>
            </w:pPr>
          </w:p>
        </w:tc>
        <w:tc>
          <w:tcPr>
            <w:tcW w:type="dxa" w:w="865"/>
            <w:shd w:val="clear" w:color="auto" w:fill="1F3864"/>
          </w:tcPr>
          <w:p>
            <w:pPr>
              <w:spacing w:after="0" w:line="240" w:lineRule="auto"/>
            </w:pPr>
          </w:p>
        </w:tc>
        <w:tc>
          <w:tcPr>
            <w:tcW w:type="dxa" w:w="865"/>
            <w:shd w:val="clear" w:color="auto" w:fill="1F3864"/>
          </w:tcPr>
          <w:p>
            <w:pPr>
              <w:spacing w:after="0" w:line="240" w:lineRule="auto"/>
            </w:pPr>
          </w:p>
        </w:tc>
        <w:tc>
          <w:tcPr>
            <w:tcW w:type="dxa" w:w="260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7"/>
              </w:rPr>
              <w:t>УПД / накладная</w:t>
            </w:r>
          </w:p>
        </w:tc>
      </w:tr>
      <w:tr>
        <w:trPr>
          <w:cantSplit w:val="true"/>
        </w:trPr>
        <w:tc>
          <w:tcPr>
            <w:tcW w:type="dxa" w:w="397"/>
            <w:shd w:val="clear" w:color="auto" w:fill="F2F5FA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i w:val="0"/>
                <w:sz w:val="17"/>
              </w:rPr>
              <w:t>8</w:t>
            </w:r>
          </w:p>
        </w:tc>
        <w:tc>
          <w:tcPr>
            <w:tcW w:type="dxa" w:w="3175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i w:val="0"/>
                <w:sz w:val="17"/>
              </w:rPr>
              <w:t>Монтаж и подключение, регистрация ККТ</w:t>
            </w:r>
          </w:p>
        </w:tc>
        <w:tc>
          <w:tcPr>
            <w:tcW w:type="dxa" w:w="865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865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865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865"/>
            <w:shd w:val="clear" w:color="auto" w:fill="1F3864"/>
          </w:tcPr>
          <w:p>
            <w:pPr>
              <w:spacing w:after="0" w:line="240" w:lineRule="auto"/>
            </w:pPr>
          </w:p>
        </w:tc>
        <w:tc>
          <w:tcPr>
            <w:tcW w:type="dxa" w:w="260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7"/>
              </w:rPr>
              <w:t>акт, фото, карточка ККТ</w:t>
            </w:r>
          </w:p>
        </w:tc>
      </w:tr>
      <w:tr>
        <w:trPr>
          <w:cantSplit w:val="true"/>
        </w:trPr>
        <w:tc>
          <w:tcPr>
            <w:tcW w:type="dxa" w:w="397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i w:val="0"/>
                <w:sz w:val="17"/>
              </w:rPr>
              <w:t>9</w:t>
            </w:r>
          </w:p>
        </w:tc>
        <w:tc>
          <w:tcPr>
            <w:tcW w:type="dxa" w:w="3175"/>
          </w:tcPr>
          <w:p>
            <w:pPr>
              <w:spacing w:after="0" w:line="240" w:lineRule="auto"/>
            </w:pPr>
            <w:r>
              <w:rPr>
                <w:b/>
                <w:i w:val="0"/>
                <w:sz w:val="17"/>
              </w:rPr>
              <w:t>Запуск, реклама, первые клиенты</w:t>
            </w:r>
          </w:p>
        </w:tc>
        <w:tc>
          <w:tcPr>
            <w:tcW w:type="dxa" w:w="865"/>
          </w:tcPr>
          <w:p>
            <w:pPr>
              <w:spacing w:after="0" w:line="240" w:lineRule="auto"/>
            </w:pPr>
          </w:p>
        </w:tc>
        <w:tc>
          <w:tcPr>
            <w:tcW w:type="dxa" w:w="865"/>
          </w:tcPr>
          <w:p>
            <w:pPr>
              <w:spacing w:after="0" w:line="240" w:lineRule="auto"/>
            </w:pPr>
          </w:p>
        </w:tc>
        <w:tc>
          <w:tcPr>
            <w:tcW w:type="dxa" w:w="865"/>
          </w:tcPr>
          <w:p>
            <w:pPr>
              <w:spacing w:after="0" w:line="240" w:lineRule="auto"/>
            </w:pPr>
          </w:p>
        </w:tc>
        <w:tc>
          <w:tcPr>
            <w:tcW w:type="dxa" w:w="865"/>
            <w:shd w:val="clear" w:color="auto" w:fill="C55A11"/>
          </w:tcPr>
          <w:p>
            <w:pPr>
              <w:spacing w:after="0" w:line="240" w:lineRule="auto"/>
              <w:jc w:val="center"/>
            </w:pPr>
            <w:r>
              <w:rPr>
                <w:b/>
                <w:i w:val="0"/>
                <w:color w:val="FFFFFF"/>
                <w:sz w:val="16"/>
              </w:rPr>
              <w:t>◆</w:t>
            </w:r>
          </w:p>
        </w:tc>
        <w:tc>
          <w:tcPr>
            <w:tcW w:type="dxa" w:w="260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7"/>
              </w:rPr>
              <w:t>фотоотчёт, первые чеки</w:t>
            </w:r>
          </w:p>
        </w:tc>
      </w:tr>
      <w:tr>
        <w:trPr>
          <w:cantSplit w:val="true"/>
        </w:trPr>
        <w:tc>
          <w:tcPr>
            <w:tcW w:type="dxa" w:w="397"/>
            <w:shd w:val="clear" w:color="auto" w:fill="F2F5FA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i w:val="0"/>
                <w:sz w:val="17"/>
              </w:rPr>
              <w:t>10</w:t>
            </w:r>
          </w:p>
        </w:tc>
        <w:tc>
          <w:tcPr>
            <w:tcW w:type="dxa" w:w="3175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i w:val="0"/>
                <w:sz w:val="17"/>
              </w:rPr>
              <w:t>Отчёт о покупках в орган соцзащиты</w:t>
            </w:r>
          </w:p>
        </w:tc>
        <w:tc>
          <w:tcPr>
            <w:tcW w:type="dxa" w:w="865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865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865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865"/>
            <w:shd w:val="clear" w:color="auto" w:fill="1F3864"/>
          </w:tcPr>
          <w:p>
            <w:pPr>
              <w:spacing w:after="0" w:line="240" w:lineRule="auto"/>
            </w:pPr>
          </w:p>
        </w:tc>
        <w:tc>
          <w:tcPr>
            <w:tcW w:type="dxa" w:w="260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7"/>
              </w:rPr>
              <w:t>чеки, договоры, фото</w:t>
            </w:r>
          </w:p>
        </w:tc>
      </w:tr>
    </w:tbl>
    <w:p>
      <w:pPr>
        <w:spacing w:after="200"/>
      </w:pPr>
      <w:r>
        <w:rPr>
          <w:b w:val="0"/>
          <w:i w:val="0"/>
          <w:color w:val="1F3864"/>
          <w:sz w:val="18"/>
        </w:rPr>
        <w:t xml:space="preserve">■ </w:t>
      </w:r>
      <w:r>
        <w:rPr>
          <w:b w:val="0"/>
          <w:i w:val="0"/>
          <w:color w:val="595959"/>
          <w:sz w:val="18"/>
        </w:rPr>
        <w:t xml:space="preserve">выполнение этапа    </w:t>
      </w:r>
      <w:r>
        <w:rPr>
          <w:b w:val="0"/>
          <w:i w:val="0"/>
          <w:color w:val="C55A11"/>
          <w:sz w:val="18"/>
        </w:rPr>
        <w:t xml:space="preserve">◆ </w:t>
      </w:r>
      <w:r>
        <w:rPr>
          <w:b w:val="0"/>
          <w:i w:val="0"/>
          <w:color w:val="595959"/>
          <w:sz w:val="18"/>
        </w:rPr>
        <w:t xml:space="preserve">контрольная точка    </w:t>
      </w:r>
      <w:r>
        <w:rPr>
          <w:b w:val="0"/>
          <w:i w:val="0"/>
          <w:color w:val="595959"/>
          <w:sz w:val="18"/>
        </w:rPr>
        <w:t>Номера столбцов — недели от подачи заявления. Сроки ориентировочные, зависят от региона.</w:t>
      </w:r>
    </w:p>
    <w:p>
      <w:pPr>
        <w:keepNext/>
        <w:widowControl/>
        <w:spacing w:after="120"/>
        <w:jc w:val="both"/>
      </w:pPr>
      <w:r>
        <w:rPr>
          <w:b/>
          <w:i w:val="0"/>
        </w:rPr>
        <w:t>Контрольные точки после запуска: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 w:val="true"/>
          <w:tblHeader w:val="true"/>
        </w:trPr>
        <w:tc>
          <w:tcPr>
            <w:tcW w:type="dxa" w:w="198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Срок</w:t>
            </w:r>
          </w:p>
        </w:tc>
        <w:tc>
          <w:tcPr>
            <w:tcW w:type="dxa" w:w="396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Событие</w:t>
            </w:r>
          </w:p>
        </w:tc>
        <w:tc>
          <w:tcPr>
            <w:tcW w:type="dxa" w:w="3685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Показатель</w:t>
            </w:r>
          </w:p>
        </w:tc>
      </w:tr>
      <w:tr>
        <w:trPr>
          <w:cantSplit w:val="true"/>
        </w:trPr>
        <w:tc>
          <w:tcPr>
            <w:tcW w:type="dxa" w:w="198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2-я неделя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социальный контракт заключён</w:t>
            </w:r>
          </w:p>
        </w:tc>
        <w:tc>
          <w:tcPr>
            <w:tcW w:type="dxa" w:w="368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договор подписан</w:t>
            </w:r>
          </w:p>
        </w:tc>
      </w:tr>
      <w:tr>
        <w:trPr>
          <w:cantSplit w:val="true"/>
        </w:trPr>
        <w:tc>
          <w:tcPr>
            <w:tcW w:type="dxa" w:w="198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3-я неделя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выплата получена, терминал оплачен</w:t>
            </w:r>
          </w:p>
        </w:tc>
        <w:tc>
          <w:tcPr>
            <w:tcW w:type="dxa" w:w="368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350 000 ₽ на счёте</w:t>
            </w:r>
          </w:p>
        </w:tc>
      </w:tr>
      <w:tr>
        <w:trPr>
          <w:cantSplit w:val="true"/>
        </w:trPr>
        <w:tc>
          <w:tcPr>
            <w:tcW w:type="dxa" w:w="198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4-я неделя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терминал запущен</w:t>
            </w:r>
          </w:p>
        </w:tc>
        <w:tc>
          <w:tcPr>
            <w:tcW w:type="dxa" w:w="368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первая выручка</w:t>
            </w:r>
          </w:p>
        </w:tc>
      </w:tr>
      <w:tr>
        <w:trPr>
          <w:cantSplit w:val="true"/>
        </w:trPr>
        <w:tc>
          <w:tcPr>
            <w:tcW w:type="dxa" w:w="198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4-й месяц работы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выход на плановую загрузку</w:t>
            </w:r>
          </w:p>
        </w:tc>
        <w:tc>
          <w:tcPr>
            <w:tcW w:type="dxa" w:w="368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≈ 12 услуг в сутки</w:t>
            </w:r>
          </w:p>
        </w:tc>
      </w:tr>
      <w:tr>
        <w:trPr>
          <w:cantSplit w:val="true"/>
        </w:trPr>
        <w:tc>
          <w:tcPr>
            <w:tcW w:type="dxa" w:w="198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4-й месяц работы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вложения окупились</w:t>
            </w:r>
          </w:p>
        </w:tc>
        <w:tc>
          <w:tcPr>
            <w:tcW w:type="dxa" w:w="368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накопленная прибыль ≥ 350 000 ₽</w:t>
            </w:r>
          </w:p>
        </w:tc>
      </w:tr>
      <w:tr>
        <w:trPr>
          <w:cantSplit w:val="true"/>
        </w:trPr>
        <w:tc>
          <w:tcPr>
            <w:tcW w:type="dxa" w:w="198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10-й месяц работы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накоплено на второй терминал</w:t>
            </w:r>
          </w:p>
        </w:tc>
        <w:tc>
          <w:tcPr>
            <w:tcW w:type="dxa" w:w="368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≈ 285 000 ₽</w:t>
            </w:r>
          </w:p>
        </w:tc>
      </w:tr>
      <w:tr>
        <w:trPr>
          <w:cantSplit w:val="true"/>
        </w:trPr>
        <w:tc>
          <w:tcPr>
            <w:tcW w:type="dxa" w:w="198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ежемесячно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отчёт в орган соцзащиты</w:t>
            </w:r>
          </w:p>
        </w:tc>
        <w:tc>
          <w:tcPr>
            <w:tcW w:type="dxa" w:w="368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доход, чеки, выписки</w:t>
            </w:r>
          </w:p>
        </w:tc>
      </w:tr>
    </w:tbl>
    <w:p>
      <w:pPr>
        <w:spacing w:after="0" w:line="200" w:lineRule="exact"/>
      </w:pP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12. Смета расходов за счёт средств социального контракта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</w:tblGrid>
      <w:tr>
        <w:trPr>
          <w:cantSplit w:val="true"/>
          <w:tblHeader w:val="true"/>
        </w:trPr>
        <w:tc>
          <w:tcPr>
            <w:tcW w:type="dxa" w:w="45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№</w:t>
            </w:r>
          </w:p>
        </w:tc>
        <w:tc>
          <w:tcPr>
            <w:tcW w:type="dxa" w:w="4762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Наименование</w:t>
            </w:r>
          </w:p>
        </w:tc>
        <w:tc>
          <w:tcPr>
            <w:tcW w:type="dxa" w:w="147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Сумма</w:t>
            </w:r>
          </w:p>
        </w:tc>
        <w:tc>
          <w:tcPr>
            <w:tcW w:type="dxa" w:w="294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Назначение</w:t>
            </w:r>
          </w:p>
        </w:tc>
      </w:tr>
      <w:tr>
        <w:trPr>
          <w:cantSplit w:val="true"/>
        </w:trPr>
        <w:tc>
          <w:tcPr>
            <w:tcW w:type="dxa" w:w="45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</w:t>
            </w:r>
          </w:p>
        </w:tc>
        <w:tc>
          <w:tcPr>
            <w:tcW w:type="dxa" w:w="476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Терминал «Сухой туман» самообслуживания «Ваш Стиль» — 5 ароматов (артикул СТ-5А), в комплекте канистры ароматов и жидкость для промывки</w:t>
            </w:r>
          </w:p>
        </w:tc>
        <w:tc>
          <w:tcPr>
            <w:tcW w:type="dxa" w:w="147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240 000 ₽</w:t>
            </w:r>
          </w:p>
        </w:tc>
        <w:tc>
          <w:tcPr>
            <w:tcW w:type="dxa" w:w="294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основное оборудование — оказывает услугу без персонала</w:t>
            </w:r>
          </w:p>
        </w:tc>
      </w:tr>
      <w:tr>
        <w:trPr>
          <w:cantSplit w:val="true"/>
        </w:trPr>
        <w:tc>
          <w:tcPr>
            <w:tcW w:type="dxa" w:w="45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</w:t>
            </w:r>
          </w:p>
        </w:tc>
        <w:tc>
          <w:tcPr>
            <w:tcW w:type="dxa" w:w="476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Онлайн-касса (ККТ) с фискальным накопителем для автоматического устройства расчётов</w:t>
            </w:r>
          </w:p>
        </w:tc>
        <w:tc>
          <w:tcPr>
            <w:tcW w:type="dxa" w:w="147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25 000 ₽</w:t>
            </w:r>
          </w:p>
        </w:tc>
        <w:tc>
          <w:tcPr>
            <w:tcW w:type="dxa" w:w="294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обязательна для ИП по 54-ФЗ</w:t>
            </w:r>
          </w:p>
        </w:tc>
      </w:tr>
      <w:tr>
        <w:trPr>
          <w:cantSplit w:val="true"/>
        </w:trPr>
        <w:tc>
          <w:tcPr>
            <w:tcW w:type="dxa" w:w="45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3</w:t>
            </w:r>
          </w:p>
        </w:tc>
        <w:tc>
          <w:tcPr>
            <w:tcW w:type="dxa" w:w="476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Брендирование корпуса терминала</w:t>
            </w:r>
          </w:p>
        </w:tc>
        <w:tc>
          <w:tcPr>
            <w:tcW w:type="dxa" w:w="147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15 000 ₽</w:t>
            </w:r>
          </w:p>
        </w:tc>
        <w:tc>
          <w:tcPr>
            <w:tcW w:type="dxa" w:w="294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узнаваемость, привлечение клиентов</w:t>
            </w:r>
          </w:p>
        </w:tc>
      </w:tr>
      <w:tr>
        <w:trPr>
          <w:cantSplit w:val="true"/>
        </w:trPr>
        <w:tc>
          <w:tcPr>
            <w:tcW w:type="dxa" w:w="45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4</w:t>
            </w:r>
          </w:p>
        </w:tc>
        <w:tc>
          <w:tcPr>
            <w:tcW w:type="dxa" w:w="476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LED-подсветка корпуса</w:t>
            </w:r>
          </w:p>
        </w:tc>
        <w:tc>
          <w:tcPr>
            <w:tcW w:type="dxa" w:w="147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15 000 ₽</w:t>
            </w:r>
          </w:p>
        </w:tc>
        <w:tc>
          <w:tcPr>
            <w:tcW w:type="dxa" w:w="294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заметность точки в тёмное время суток</w:t>
            </w:r>
          </w:p>
        </w:tc>
      </w:tr>
      <w:tr>
        <w:trPr>
          <w:cantSplit w:val="true"/>
        </w:trPr>
        <w:tc>
          <w:tcPr>
            <w:tcW w:type="dxa" w:w="45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5</w:t>
            </w:r>
          </w:p>
        </w:tc>
        <w:tc>
          <w:tcPr>
            <w:tcW w:type="dxa" w:w="476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Ароматическая жидкость и жидкость для промывки — запас на 6 месяцев</w:t>
            </w:r>
          </w:p>
        </w:tc>
        <w:tc>
          <w:tcPr>
            <w:tcW w:type="dxa" w:w="147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20 000 ₽</w:t>
            </w:r>
          </w:p>
        </w:tc>
        <w:tc>
          <w:tcPr>
            <w:tcW w:type="dxa" w:w="294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расходный материал, ≈ 500 циклов</w:t>
            </w:r>
          </w:p>
        </w:tc>
      </w:tr>
      <w:tr>
        <w:trPr>
          <w:cantSplit w:val="true"/>
        </w:trPr>
        <w:tc>
          <w:tcPr>
            <w:tcW w:type="dxa" w:w="45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6</w:t>
            </w:r>
          </w:p>
        </w:tc>
        <w:tc>
          <w:tcPr>
            <w:tcW w:type="dxa" w:w="476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Доставка, монтаж, подключение к сети 220 В</w:t>
            </w:r>
          </w:p>
        </w:tc>
        <w:tc>
          <w:tcPr>
            <w:tcW w:type="dxa" w:w="147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15 000 ₽</w:t>
            </w:r>
          </w:p>
        </w:tc>
        <w:tc>
          <w:tcPr>
            <w:tcW w:type="dxa" w:w="294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ввод оборудования в эксплуатацию</w:t>
            </w:r>
          </w:p>
        </w:tc>
      </w:tr>
      <w:tr>
        <w:trPr>
          <w:cantSplit w:val="true"/>
        </w:trPr>
        <w:tc>
          <w:tcPr>
            <w:tcW w:type="dxa" w:w="45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7</w:t>
            </w:r>
          </w:p>
        </w:tc>
        <w:tc>
          <w:tcPr>
            <w:tcW w:type="dxa" w:w="476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Аренда места размещения, 3 мес. × 5 000 ₽ (4 % суммы, лимит 15 %)</w:t>
            </w:r>
          </w:p>
        </w:tc>
        <w:tc>
          <w:tcPr>
            <w:tcW w:type="dxa" w:w="147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15 000 ₽</w:t>
            </w:r>
          </w:p>
        </w:tc>
        <w:tc>
          <w:tcPr>
            <w:tcW w:type="dxa" w:w="294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место для работы терминала</w:t>
            </w:r>
          </w:p>
        </w:tc>
      </w:tr>
      <w:tr>
        <w:trPr>
          <w:cantSplit w:val="true"/>
        </w:trPr>
        <w:tc>
          <w:tcPr>
            <w:tcW w:type="dxa" w:w="45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8</w:t>
            </w:r>
          </w:p>
        </w:tc>
        <w:tc>
          <w:tcPr>
            <w:tcW w:type="dxa" w:w="476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Реклама: баннер, наклейки-инструкции, карточки на картах</w:t>
            </w:r>
          </w:p>
        </w:tc>
        <w:tc>
          <w:tcPr>
            <w:tcW w:type="dxa" w:w="147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5 000 ₽</w:t>
            </w:r>
          </w:p>
        </w:tc>
        <w:tc>
          <w:tcPr>
            <w:tcW w:type="dxa" w:w="294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привлечение клиентов на старте</w:t>
            </w:r>
          </w:p>
        </w:tc>
      </w:tr>
      <w:tr>
        <w:trPr>
          <w:cantSplit w:val="true"/>
        </w:trPr>
        <w:tc>
          <w:tcPr>
            <w:tcW w:type="dxa" w:w="454"/>
            <w:shd w:val="clear" w:color="auto" w:fill="DCE4F0"/>
          </w:tcPr>
          <w:p>
            <w:pPr>
              <w:spacing w:after="0" w:line="240" w:lineRule="auto"/>
            </w:pPr>
          </w:p>
        </w:tc>
        <w:tc>
          <w:tcPr>
            <w:tcW w:type="dxa" w:w="4762"/>
            <w:shd w:val="clear" w:color="auto" w:fill="DCE4F0"/>
          </w:tcPr>
          <w:p>
            <w:pPr>
              <w:spacing w:after="0" w:line="240" w:lineRule="auto"/>
            </w:pPr>
            <w:r>
              <w:rPr>
                <w:b/>
                <w:i w:val="0"/>
                <w:sz w:val="20"/>
              </w:rPr>
              <w:t>ИТОГО</w:t>
            </w:r>
          </w:p>
        </w:tc>
        <w:tc>
          <w:tcPr>
            <w:tcW w:type="dxa" w:w="1474"/>
            <w:shd w:val="clear" w:color="auto" w:fill="DCE4F0"/>
          </w:tcPr>
          <w:p>
            <w:pPr>
              <w:spacing w:after="0" w:line="240" w:lineRule="auto"/>
            </w:pPr>
            <w:r>
              <w:rPr>
                <w:b/>
                <w:i w:val="0"/>
                <w:sz w:val="20"/>
              </w:rPr>
              <w:t>350 000 ₽</w:t>
            </w:r>
          </w:p>
        </w:tc>
        <w:tc>
          <w:tcPr>
            <w:tcW w:type="dxa" w:w="2948"/>
            <w:shd w:val="clear" w:color="auto" w:fill="DCE4F0"/>
          </w:tcPr>
          <w:p>
            <w:pPr>
              <w:spacing w:after="0" w:line="240" w:lineRule="auto"/>
            </w:pPr>
          </w:p>
        </w:tc>
      </w:tr>
    </w:tbl>
    <w:p>
      <w:pPr>
        <w:spacing w:after="0" w:line="200" w:lineRule="exact"/>
      </w:pPr>
    </w:p>
    <w:p>
      <w:pPr>
        <w:widowControl/>
        <w:spacing w:after="120"/>
        <w:ind w:firstLine="709"/>
        <w:jc w:val="both"/>
      </w:pPr>
      <w:r>
        <w:rPr>
          <w:b w:val="0"/>
          <w:i w:val="0"/>
          <w:sz w:val="21"/>
        </w:rPr>
        <w:t>Аренда — 4 % суммы контракта (допустимо до 15 %). Покупки производятся только безналичным расчётом у поставщиков, не являющихся родственниками заявителя. Средства не направляются на погашение долгов и личные нужды. Все документы о покупках сохраняются для отчёта.</w:t>
      </w: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13. Финансовый план</w:t>
      </w:r>
    </w:p>
    <w:p>
      <w:pPr>
        <w:keepNext/>
        <w:widowControl/>
        <w:spacing w:after="120"/>
        <w:jc w:val="both"/>
      </w:pPr>
      <w:r>
        <w:rPr>
          <w:b/>
          <w:i w:val="0"/>
        </w:rPr>
        <w:t>13.1. Исходные данные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 w:val="true"/>
          <w:tblHeader w:val="true"/>
        </w:trPr>
        <w:tc>
          <w:tcPr>
            <w:tcW w:type="dxa" w:w="3402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Показатель</w:t>
            </w:r>
          </w:p>
        </w:tc>
        <w:tc>
          <w:tcPr>
            <w:tcW w:type="dxa" w:w="6236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Значение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Цена услуги</w:t>
            </w:r>
          </w:p>
        </w:tc>
        <w:tc>
          <w:tcPr>
            <w:tcW w:type="dxa" w:w="6236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400 ₽ — первые 3 мес.; 450 ₽ — обычный сезон; 500 ₽ — пиковый сезон</w:t>
            </w:r>
          </w:p>
        </w:tc>
      </w:tr>
      <w:tr>
        <w:trPr>
          <w:cantSplit w:val="true"/>
        </w:trPr>
        <w:tc>
          <w:tcPr>
            <w:tcW w:type="dxa" w:w="340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Плановая загрузка</w:t>
            </w:r>
          </w:p>
        </w:tc>
        <w:tc>
          <w:tcPr>
            <w:tcW w:type="dxa" w:w="6236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12 услуг в сутки × сезонный коэффициент (раздел 6)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Выход на плановую загрузку</w:t>
            </w:r>
          </w:p>
        </w:tc>
        <w:tc>
          <w:tcPr>
            <w:tcW w:type="dxa" w:w="6236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1-й мес. — 50 %, 2-й — 70 %, 3-й — 85 %, далее 100 %</w:t>
            </w:r>
          </w:p>
        </w:tc>
      </w:tr>
      <w:tr>
        <w:trPr>
          <w:cantSplit w:val="true"/>
        </w:trPr>
        <w:tc>
          <w:tcPr>
            <w:tcW w:type="dxa" w:w="340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Жидкость на 1 цикл</w:t>
            </w:r>
          </w:p>
        </w:tc>
        <w:tc>
          <w:tcPr>
            <w:tcW w:type="dxa" w:w="6236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40 ₽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Электроэнергия</w:t>
            </w:r>
          </w:p>
        </w:tc>
        <w:tc>
          <w:tcPr>
            <w:tcW w:type="dxa" w:w="6236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1 350 ₽ в месяц</w:t>
            </w:r>
          </w:p>
        </w:tc>
      </w:tr>
      <w:tr>
        <w:trPr>
          <w:cantSplit w:val="true"/>
        </w:trPr>
        <w:tc>
          <w:tcPr>
            <w:tcW w:type="dxa" w:w="340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Резерв на обслуживание</w:t>
            </w:r>
          </w:p>
        </w:tc>
        <w:tc>
          <w:tcPr>
            <w:tcW w:type="dxa" w:w="6236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1 000 ₽ в месяц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Аренда места</w:t>
            </w:r>
          </w:p>
        </w:tc>
        <w:tc>
          <w:tcPr>
            <w:tcW w:type="dxa" w:w="6236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5 000 ₽ в месяц (первые 3 мес. оплачены из средств контракта)</w:t>
            </w:r>
          </w:p>
        </w:tc>
      </w:tr>
      <w:tr>
        <w:trPr>
          <w:cantSplit w:val="true"/>
        </w:trPr>
        <w:tc>
          <w:tcPr>
            <w:tcW w:type="dxa" w:w="340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Налоги</w:t>
            </w:r>
          </w:p>
        </w:tc>
        <w:tc>
          <w:tcPr>
            <w:tcW w:type="dxa" w:w="6236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УСН 6 %, уменьшенная на взносы; взносы 57 390 ₽/год + 1 %; ОФД 600 ₽/мес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Месяц запуска (для расчёта сезонности)</w:t>
            </w:r>
          </w:p>
        </w:tc>
        <w:tc>
          <w:tcPr>
            <w:tcW w:type="dxa" w:w="6236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март</w:t>
            </w:r>
          </w:p>
        </w:tc>
      </w:tr>
    </w:tbl>
    <w:p>
      <w:pPr>
        <w:spacing w:after="0" w:line="200" w:lineRule="exact"/>
      </w:pPr>
    </w:p>
    <w:p>
      <w:pPr>
        <w:keepNext/>
        <w:widowControl/>
        <w:spacing w:after="120"/>
        <w:jc w:val="both"/>
      </w:pPr>
      <w:r>
        <w:rPr>
          <w:b/>
          <w:i w:val="0"/>
        </w:rPr>
        <w:t>13.2. Прогноз доходов и расходов на 12 месяцев (базовый сценарий)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</w:tblGrid>
      <w:tr>
        <w:trPr>
          <w:cantSplit w:val="true"/>
          <w:tblHeader w:val="true"/>
        </w:trPr>
        <w:tc>
          <w:tcPr>
            <w:tcW w:type="dxa" w:w="510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Мес.</w:t>
            </w:r>
          </w:p>
        </w:tc>
        <w:tc>
          <w:tcPr>
            <w:tcW w:type="dxa" w:w="62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Месяц</w:t>
            </w:r>
          </w:p>
        </w:tc>
        <w:tc>
          <w:tcPr>
            <w:tcW w:type="dxa" w:w="62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Услуг</w:t>
            </w:r>
          </w:p>
        </w:tc>
        <w:tc>
          <w:tcPr>
            <w:tcW w:type="dxa" w:w="567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Цена</w:t>
            </w:r>
          </w:p>
        </w:tc>
        <w:tc>
          <w:tcPr>
            <w:tcW w:type="dxa" w:w="1020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Выручка</w:t>
            </w:r>
          </w:p>
        </w:tc>
        <w:tc>
          <w:tcPr>
            <w:tcW w:type="dxa" w:w="907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Жидкость</w:t>
            </w:r>
          </w:p>
        </w:tc>
        <w:tc>
          <w:tcPr>
            <w:tcW w:type="dxa" w:w="79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Аренда</w:t>
            </w:r>
          </w:p>
        </w:tc>
        <w:tc>
          <w:tcPr>
            <w:tcW w:type="dxa" w:w="850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Налоги</w:t>
            </w:r>
          </w:p>
        </w:tc>
        <w:tc>
          <w:tcPr>
            <w:tcW w:type="dxa" w:w="79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Прочие*</w:t>
            </w:r>
          </w:p>
        </w:tc>
        <w:tc>
          <w:tcPr>
            <w:tcW w:type="dxa" w:w="1020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Прибыль</w:t>
            </w:r>
          </w:p>
        </w:tc>
        <w:tc>
          <w:tcPr>
            <w:tcW w:type="dxa" w:w="1077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Накопл.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1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мар</w:t>
            </w:r>
          </w:p>
        </w:tc>
        <w:tc>
          <w:tcPr>
            <w:tcW w:type="dxa" w:w="62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207</w:t>
            </w:r>
          </w:p>
        </w:tc>
        <w:tc>
          <w:tcPr>
            <w:tcW w:type="dxa" w:w="56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400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82 800 ₽</w:t>
            </w:r>
          </w:p>
        </w:tc>
        <w:tc>
          <w:tcPr>
            <w:tcW w:type="dxa" w:w="90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8 280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0 ₽</w:t>
            </w:r>
          </w:p>
        </w:tc>
        <w:tc>
          <w:tcPr>
            <w:tcW w:type="dxa" w:w="85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5 360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2 950 ₽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66 210 ₽</w:t>
            </w:r>
          </w:p>
        </w:tc>
        <w:tc>
          <w:tcPr>
            <w:tcW w:type="dxa" w:w="107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66 210 ₽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2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апр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315</w:t>
            </w:r>
          </w:p>
        </w:tc>
        <w:tc>
          <w:tcPr>
            <w:tcW w:type="dxa" w:w="56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400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126 000 ₽</w:t>
            </w:r>
          </w:p>
        </w:tc>
        <w:tc>
          <w:tcPr>
            <w:tcW w:type="dxa" w:w="90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12 600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0 ₽</w:t>
            </w:r>
          </w:p>
        </w:tc>
        <w:tc>
          <w:tcPr>
            <w:tcW w:type="dxa" w:w="85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7 560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2 950 ₽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102 890 ₽</w:t>
            </w:r>
          </w:p>
        </w:tc>
        <w:tc>
          <w:tcPr>
            <w:tcW w:type="dxa" w:w="107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169 100 ₽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май</w:t>
            </w:r>
          </w:p>
        </w:tc>
        <w:tc>
          <w:tcPr>
            <w:tcW w:type="dxa" w:w="62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337</w:t>
            </w:r>
          </w:p>
        </w:tc>
        <w:tc>
          <w:tcPr>
            <w:tcW w:type="dxa" w:w="56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400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134 800 ₽</w:t>
            </w:r>
          </w:p>
        </w:tc>
        <w:tc>
          <w:tcPr>
            <w:tcW w:type="dxa" w:w="90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13 480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0 ₽</w:t>
            </w:r>
          </w:p>
        </w:tc>
        <w:tc>
          <w:tcPr>
            <w:tcW w:type="dxa" w:w="85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8 088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2 950 ₽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110 282 ₽</w:t>
            </w:r>
          </w:p>
        </w:tc>
        <w:tc>
          <w:tcPr>
            <w:tcW w:type="dxa" w:w="107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279 382 ₽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июн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360</w:t>
            </w:r>
          </w:p>
        </w:tc>
        <w:tc>
          <w:tcPr>
            <w:tcW w:type="dxa" w:w="56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450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162 000 ₽</w:t>
            </w:r>
          </w:p>
        </w:tc>
        <w:tc>
          <w:tcPr>
            <w:tcW w:type="dxa" w:w="90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14 400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5 000 ₽</w:t>
            </w:r>
          </w:p>
        </w:tc>
        <w:tc>
          <w:tcPr>
            <w:tcW w:type="dxa" w:w="85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9 720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2 950 ₽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129 930 ₽</w:t>
            </w:r>
          </w:p>
        </w:tc>
        <w:tc>
          <w:tcPr>
            <w:tcW w:type="dxa" w:w="107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409 312 ₽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5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июл</w:t>
            </w:r>
          </w:p>
        </w:tc>
        <w:tc>
          <w:tcPr>
            <w:tcW w:type="dxa" w:w="62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324</w:t>
            </w:r>
          </w:p>
        </w:tc>
        <w:tc>
          <w:tcPr>
            <w:tcW w:type="dxa" w:w="56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450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145 800 ₽</w:t>
            </w:r>
          </w:p>
        </w:tc>
        <w:tc>
          <w:tcPr>
            <w:tcW w:type="dxa" w:w="90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12 960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5 000 ₽</w:t>
            </w:r>
          </w:p>
        </w:tc>
        <w:tc>
          <w:tcPr>
            <w:tcW w:type="dxa" w:w="85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8 748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2 950 ₽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116 142 ₽</w:t>
            </w:r>
          </w:p>
        </w:tc>
        <w:tc>
          <w:tcPr>
            <w:tcW w:type="dxa" w:w="107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525 454 ₽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6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авг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324</w:t>
            </w:r>
          </w:p>
        </w:tc>
        <w:tc>
          <w:tcPr>
            <w:tcW w:type="dxa" w:w="56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450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145 800 ₽</w:t>
            </w:r>
          </w:p>
        </w:tc>
        <w:tc>
          <w:tcPr>
            <w:tcW w:type="dxa" w:w="90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12 960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5 000 ₽</w:t>
            </w:r>
          </w:p>
        </w:tc>
        <w:tc>
          <w:tcPr>
            <w:tcW w:type="dxa" w:w="85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8 748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2 950 ₽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116 142 ₽</w:t>
            </w:r>
          </w:p>
        </w:tc>
        <w:tc>
          <w:tcPr>
            <w:tcW w:type="dxa" w:w="107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641 596 ₽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7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сен</w:t>
            </w:r>
          </w:p>
        </w:tc>
        <w:tc>
          <w:tcPr>
            <w:tcW w:type="dxa" w:w="62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360</w:t>
            </w:r>
          </w:p>
        </w:tc>
        <w:tc>
          <w:tcPr>
            <w:tcW w:type="dxa" w:w="56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450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162 000 ₽</w:t>
            </w:r>
          </w:p>
        </w:tc>
        <w:tc>
          <w:tcPr>
            <w:tcW w:type="dxa" w:w="90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14 400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5 000 ₽</w:t>
            </w:r>
          </w:p>
        </w:tc>
        <w:tc>
          <w:tcPr>
            <w:tcW w:type="dxa" w:w="85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9 720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2 950 ₽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129 930 ₽</w:t>
            </w:r>
          </w:p>
        </w:tc>
        <w:tc>
          <w:tcPr>
            <w:tcW w:type="dxa" w:w="107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771 526 ₽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8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окт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414</w:t>
            </w:r>
          </w:p>
        </w:tc>
        <w:tc>
          <w:tcPr>
            <w:tcW w:type="dxa" w:w="56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500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207 000 ₽</w:t>
            </w:r>
          </w:p>
        </w:tc>
        <w:tc>
          <w:tcPr>
            <w:tcW w:type="dxa" w:w="90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16 560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5 000 ₽</w:t>
            </w:r>
          </w:p>
        </w:tc>
        <w:tc>
          <w:tcPr>
            <w:tcW w:type="dxa" w:w="85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12 420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2 950 ₽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170 070 ₽</w:t>
            </w:r>
          </w:p>
        </w:tc>
        <w:tc>
          <w:tcPr>
            <w:tcW w:type="dxa" w:w="107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941 596 ₽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9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ноя</w:t>
            </w:r>
          </w:p>
        </w:tc>
        <w:tc>
          <w:tcPr>
            <w:tcW w:type="dxa" w:w="62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432</w:t>
            </w:r>
          </w:p>
        </w:tc>
        <w:tc>
          <w:tcPr>
            <w:tcW w:type="dxa" w:w="56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500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216 000 ₽</w:t>
            </w:r>
          </w:p>
        </w:tc>
        <w:tc>
          <w:tcPr>
            <w:tcW w:type="dxa" w:w="90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17 280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5 000 ₽</w:t>
            </w:r>
          </w:p>
        </w:tc>
        <w:tc>
          <w:tcPr>
            <w:tcW w:type="dxa" w:w="85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12 960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2 950 ₽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177 810 ₽</w:t>
            </w:r>
          </w:p>
        </w:tc>
        <w:tc>
          <w:tcPr>
            <w:tcW w:type="dxa" w:w="107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1 119 406 ₽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10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дек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396</w:t>
            </w:r>
          </w:p>
        </w:tc>
        <w:tc>
          <w:tcPr>
            <w:tcW w:type="dxa" w:w="56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450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178 200 ₽</w:t>
            </w:r>
          </w:p>
        </w:tc>
        <w:tc>
          <w:tcPr>
            <w:tcW w:type="dxa" w:w="90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15 840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5 000 ₽</w:t>
            </w:r>
          </w:p>
        </w:tc>
        <w:tc>
          <w:tcPr>
            <w:tcW w:type="dxa" w:w="85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10 692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2 950 ₽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143 718 ₽</w:t>
            </w:r>
          </w:p>
        </w:tc>
        <w:tc>
          <w:tcPr>
            <w:tcW w:type="dxa" w:w="107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1 263 124 ₽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11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янв</w:t>
            </w:r>
          </w:p>
        </w:tc>
        <w:tc>
          <w:tcPr>
            <w:tcW w:type="dxa" w:w="62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288</w:t>
            </w:r>
          </w:p>
        </w:tc>
        <w:tc>
          <w:tcPr>
            <w:tcW w:type="dxa" w:w="56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450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129 600 ₽</w:t>
            </w:r>
          </w:p>
        </w:tc>
        <w:tc>
          <w:tcPr>
            <w:tcW w:type="dxa" w:w="90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11 520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5 000 ₽</w:t>
            </w:r>
          </w:p>
        </w:tc>
        <w:tc>
          <w:tcPr>
            <w:tcW w:type="dxa" w:w="85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7 776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2 950 ₽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102 354 ₽</w:t>
            </w:r>
          </w:p>
        </w:tc>
        <w:tc>
          <w:tcPr>
            <w:tcW w:type="dxa" w:w="107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1 365 478 ₽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12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фев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306</w:t>
            </w:r>
          </w:p>
        </w:tc>
        <w:tc>
          <w:tcPr>
            <w:tcW w:type="dxa" w:w="56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450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137 700 ₽</w:t>
            </w:r>
          </w:p>
        </w:tc>
        <w:tc>
          <w:tcPr>
            <w:tcW w:type="dxa" w:w="90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12 240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5 000 ₽</w:t>
            </w:r>
          </w:p>
        </w:tc>
        <w:tc>
          <w:tcPr>
            <w:tcW w:type="dxa" w:w="85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8 262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2 950 ₽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109 248 ₽</w:t>
            </w:r>
          </w:p>
        </w:tc>
        <w:tc>
          <w:tcPr>
            <w:tcW w:type="dxa" w:w="107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1 474 726 ₽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DCE4F0"/>
          </w:tcPr>
          <w:p>
            <w:pPr>
              <w:spacing w:after="0" w:line="240" w:lineRule="auto"/>
            </w:pPr>
            <w:r>
              <w:rPr>
                <w:b/>
                <w:i w:val="0"/>
                <w:sz w:val="15"/>
              </w:rPr>
              <w:t>Итого</w:t>
            </w:r>
          </w:p>
        </w:tc>
        <w:tc>
          <w:tcPr>
            <w:tcW w:type="dxa" w:w="624"/>
            <w:shd w:val="clear" w:color="auto" w:fill="DCE4F0"/>
          </w:tcPr>
          <w:p>
            <w:pPr>
              <w:spacing w:after="0" w:line="240" w:lineRule="auto"/>
            </w:pPr>
          </w:p>
        </w:tc>
        <w:tc>
          <w:tcPr>
            <w:tcW w:type="dxa" w:w="624"/>
            <w:shd w:val="clear" w:color="auto" w:fill="DCE4F0"/>
          </w:tcPr>
          <w:p>
            <w:pPr>
              <w:spacing w:after="0" w:line="240" w:lineRule="auto"/>
              <w:jc w:val="right"/>
            </w:pPr>
            <w:r>
              <w:rPr>
                <w:b/>
                <w:i w:val="0"/>
                <w:sz w:val="15"/>
              </w:rPr>
              <w:t>4063</w:t>
            </w:r>
          </w:p>
        </w:tc>
        <w:tc>
          <w:tcPr>
            <w:tcW w:type="dxa" w:w="567"/>
            <w:shd w:val="clear" w:color="auto" w:fill="DCE4F0"/>
          </w:tcPr>
          <w:p>
            <w:pPr>
              <w:spacing w:after="0" w:line="240" w:lineRule="auto"/>
              <w:jc w:val="right"/>
            </w:pPr>
          </w:p>
        </w:tc>
        <w:tc>
          <w:tcPr>
            <w:tcW w:type="dxa" w:w="1020"/>
            <w:shd w:val="clear" w:color="auto" w:fill="DCE4F0"/>
          </w:tcPr>
          <w:p>
            <w:pPr>
              <w:spacing w:after="0" w:line="240" w:lineRule="auto"/>
              <w:jc w:val="right"/>
            </w:pPr>
            <w:r>
              <w:rPr>
                <w:b/>
                <w:i w:val="0"/>
                <w:sz w:val="15"/>
              </w:rPr>
              <w:t>1 827 700 ₽</w:t>
            </w:r>
          </w:p>
        </w:tc>
        <w:tc>
          <w:tcPr>
            <w:tcW w:type="dxa" w:w="907"/>
            <w:shd w:val="clear" w:color="auto" w:fill="DCE4F0"/>
          </w:tcPr>
          <w:p>
            <w:pPr>
              <w:spacing w:after="0" w:line="240" w:lineRule="auto"/>
              <w:jc w:val="right"/>
            </w:pPr>
            <w:r>
              <w:rPr>
                <w:b/>
                <w:i w:val="0"/>
                <w:sz w:val="15"/>
              </w:rPr>
              <w:t>162 520 ₽</w:t>
            </w:r>
          </w:p>
        </w:tc>
        <w:tc>
          <w:tcPr>
            <w:tcW w:type="dxa" w:w="794"/>
            <w:shd w:val="clear" w:color="auto" w:fill="DCE4F0"/>
          </w:tcPr>
          <w:p>
            <w:pPr>
              <w:spacing w:after="0" w:line="240" w:lineRule="auto"/>
              <w:jc w:val="right"/>
            </w:pPr>
            <w:r>
              <w:rPr>
                <w:b/>
                <w:i w:val="0"/>
                <w:sz w:val="15"/>
              </w:rPr>
              <w:t>45 000 ₽</w:t>
            </w:r>
          </w:p>
        </w:tc>
        <w:tc>
          <w:tcPr>
            <w:tcW w:type="dxa" w:w="850"/>
            <w:shd w:val="clear" w:color="auto" w:fill="DCE4F0"/>
          </w:tcPr>
          <w:p>
            <w:pPr>
              <w:spacing w:after="0" w:line="240" w:lineRule="auto"/>
              <w:jc w:val="right"/>
            </w:pPr>
            <w:r>
              <w:rPr>
                <w:b/>
                <w:i w:val="0"/>
                <w:sz w:val="15"/>
              </w:rPr>
              <w:t>110 054 ₽</w:t>
            </w:r>
          </w:p>
        </w:tc>
        <w:tc>
          <w:tcPr>
            <w:tcW w:type="dxa" w:w="794"/>
            <w:shd w:val="clear" w:color="auto" w:fill="DCE4F0"/>
          </w:tcPr>
          <w:p>
            <w:pPr>
              <w:spacing w:after="0" w:line="240" w:lineRule="auto"/>
              <w:jc w:val="right"/>
            </w:pPr>
            <w:r>
              <w:rPr>
                <w:b/>
                <w:i w:val="0"/>
                <w:sz w:val="15"/>
              </w:rPr>
              <w:t>35 400 ₽</w:t>
            </w:r>
          </w:p>
        </w:tc>
        <w:tc>
          <w:tcPr>
            <w:tcW w:type="dxa" w:w="1020"/>
            <w:shd w:val="clear" w:color="auto" w:fill="DCE4F0"/>
          </w:tcPr>
          <w:p>
            <w:pPr>
              <w:spacing w:after="0" w:line="240" w:lineRule="auto"/>
              <w:jc w:val="right"/>
            </w:pPr>
            <w:r>
              <w:rPr>
                <w:b/>
                <w:i w:val="0"/>
                <w:sz w:val="15"/>
              </w:rPr>
              <w:t>1 474 726 ₽</w:t>
            </w:r>
          </w:p>
        </w:tc>
        <w:tc>
          <w:tcPr>
            <w:tcW w:type="dxa" w:w="1077"/>
            <w:shd w:val="clear" w:color="auto" w:fill="DCE4F0"/>
          </w:tcPr>
          <w:p>
            <w:pPr>
              <w:spacing w:after="0" w:line="240" w:lineRule="auto"/>
              <w:jc w:val="right"/>
            </w:pPr>
          </w:p>
        </w:tc>
      </w:tr>
    </w:tbl>
    <w:p>
      <w:pPr>
        <w:spacing w:after="0" w:line="200" w:lineRule="exact"/>
      </w:pPr>
    </w:p>
    <w:p>
      <w:pPr>
        <w:widowControl/>
        <w:spacing w:after="120"/>
        <w:jc w:val="both"/>
      </w:pPr>
      <w:r>
        <w:rPr>
          <w:b w:val="0"/>
          <w:i w:val="0"/>
          <w:sz w:val="18"/>
        </w:rPr>
        <w:t>* электроэнергия, обслуживание, ОФД.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940000" cy="270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nance_456621536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b w:val="0"/>
          <w:i/>
          <w:color w:val="595959"/>
          <w:sz w:val="20"/>
        </w:rPr>
        <w:t>Рисунок 2. Выручка, чистая прибыль и накопленная прибыль по месяцам (базовый сценарий)</w:t>
      </w:r>
    </w:p>
    <w:p>
      <w:pPr>
        <w:keepNext/>
        <w:widowControl/>
        <w:spacing w:after="120"/>
        <w:jc w:val="both"/>
      </w:pPr>
      <w:r>
        <w:rPr>
          <w:b/>
          <w:i w:val="0"/>
        </w:rPr>
        <w:t>13.3. Точка безубыточности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Постоянные расходы в месяц: аренда 5 000 ₽, электроэнергия 1 350 ₽, обслуживание 1 000 ₽, ОФД 600 ₽, взносы 4 782 ₽ — итого 12 732 ₽. Доход с одной услуги за вычетом жидкости — 410 ₽. Точка безубыточности: 12 732 ₽ ÷ 410 ₽ = 32 услуг в месяц, или 1,0 услуги в сутки. Всё, что выше, — прибыль заявителя.</w:t>
      </w:r>
    </w:p>
    <w:p>
      <w:pPr>
        <w:keepNext/>
        <w:widowControl/>
        <w:spacing w:after="120"/>
        <w:jc w:val="both"/>
      </w:pPr>
      <w:r>
        <w:rPr>
          <w:b/>
          <w:i w:val="0"/>
        </w:rPr>
        <w:t>13.4. Сценарии (среднемесячно после выхода на плановую загрузку)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cantSplit w:val="true"/>
          <w:tblHeader w:val="true"/>
        </w:trPr>
        <w:tc>
          <w:tcPr>
            <w:tcW w:type="dxa" w:w="204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Сценарий</w:t>
            </w:r>
          </w:p>
        </w:tc>
        <w:tc>
          <w:tcPr>
            <w:tcW w:type="dxa" w:w="147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Услуг в сутки</w:t>
            </w:r>
          </w:p>
        </w:tc>
        <w:tc>
          <w:tcPr>
            <w:tcW w:type="dxa" w:w="192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Выручка / мес</w:t>
            </w:r>
          </w:p>
        </w:tc>
        <w:tc>
          <w:tcPr>
            <w:tcW w:type="dxa" w:w="215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Чистый доход / мес</w:t>
            </w:r>
          </w:p>
        </w:tc>
        <w:tc>
          <w:tcPr>
            <w:tcW w:type="dxa" w:w="204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Окупаемость</w:t>
            </w:r>
          </w:p>
        </w:tc>
      </w:tr>
      <w:tr>
        <w:trPr>
          <w:cantSplit w:val="true"/>
        </w:trPr>
        <w:tc>
          <w:tcPr>
            <w:tcW w:type="dxa" w:w="204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Пессимистичный</w:t>
            </w:r>
          </w:p>
        </w:tc>
        <w:tc>
          <w:tcPr>
            <w:tcW w:type="dxa" w:w="147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7</w:t>
            </w:r>
          </w:p>
        </w:tc>
        <w:tc>
          <w:tcPr>
            <w:tcW w:type="dxa" w:w="1928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101 725 ₽</w:t>
            </w:r>
          </w:p>
        </w:tc>
        <w:tc>
          <w:tcPr>
            <w:tcW w:type="dxa" w:w="215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80 095 ₽</w:t>
            </w:r>
          </w:p>
        </w:tc>
        <w:tc>
          <w:tcPr>
            <w:tcW w:type="dxa" w:w="2041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4,4 мес.</w:t>
            </w:r>
          </w:p>
        </w:tc>
      </w:tr>
      <w:tr>
        <w:trPr>
          <w:cantSplit w:val="true"/>
        </w:trPr>
        <w:tc>
          <w:tcPr>
            <w:tcW w:type="dxa" w:w="204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Базовый</w:t>
            </w:r>
          </w:p>
        </w:tc>
        <w:tc>
          <w:tcPr>
            <w:tcW w:type="dxa" w:w="147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12</w:t>
            </w:r>
          </w:p>
        </w:tc>
        <w:tc>
          <w:tcPr>
            <w:tcW w:type="dxa" w:w="1928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174 525 ₽</w:t>
            </w:r>
          </w:p>
        </w:tc>
        <w:tc>
          <w:tcPr>
            <w:tcW w:type="dxa" w:w="215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142 474 ₽</w:t>
            </w:r>
          </w:p>
        </w:tc>
        <w:tc>
          <w:tcPr>
            <w:tcW w:type="dxa" w:w="2041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2,5 мес.</w:t>
            </w:r>
          </w:p>
        </w:tc>
      </w:tr>
      <w:tr>
        <w:trPr>
          <w:cantSplit w:val="true"/>
        </w:trPr>
        <w:tc>
          <w:tcPr>
            <w:tcW w:type="dxa" w:w="204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Оптимистичный</w:t>
            </w:r>
          </w:p>
        </w:tc>
        <w:tc>
          <w:tcPr>
            <w:tcW w:type="dxa" w:w="147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25</w:t>
            </w:r>
          </w:p>
        </w:tc>
        <w:tc>
          <w:tcPr>
            <w:tcW w:type="dxa" w:w="1928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363 592 ₽</w:t>
            </w:r>
          </w:p>
        </w:tc>
        <w:tc>
          <w:tcPr>
            <w:tcW w:type="dxa" w:w="215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304 076 ₽</w:t>
            </w:r>
          </w:p>
        </w:tc>
        <w:tc>
          <w:tcPr>
            <w:tcW w:type="dxa" w:w="2041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1,2 мес.</w:t>
            </w:r>
          </w:p>
        </w:tc>
      </w:tr>
    </w:tbl>
    <w:p>
      <w:pPr>
        <w:spacing w:after="0" w:line="200" w:lineRule="exact"/>
      </w:pP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940000" cy="180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en_456621536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18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b w:val="0"/>
          <w:i/>
          <w:color w:val="595959"/>
          <w:sz w:val="20"/>
        </w:rPr>
        <w:t>Рисунок 3. Чистый доход в месяц по сценариям загрузки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00" w:type="dxa"/>
          <w:bottom w:w="100" w:type="dxa"/>
          <w:left w:w="1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 w:val="true"/>
        </w:trPr>
        <w:tc>
          <w:tcPr>
            <w:tcW w:type="dxa" w:w="9639"/>
            <w:tcBorders>
              <w:left w:val="single" w:sz="24" w:color="1F3864"/>
            </w:tcBorders>
            <w:shd w:val="clear" w:color="auto" w:fill="EEF2F8"/>
          </w:tcPr>
          <w:p>
            <w:pPr>
              <w:jc w:val="both"/>
            </w:pPr>
            <w:r>
              <w:rPr>
                <w:b/>
                <w:i w:val="0"/>
                <w:color w:val="1F3864"/>
              </w:rPr>
              <w:t xml:space="preserve">Вывод. </w:t>
            </w:r>
            <w:r>
              <w:rPr>
                <w:b w:val="0"/>
                <w:i w:val="0"/>
              </w:rPr>
              <w:t>Даже в пессимистичном сценарии чистый доход (80 095 ₽ в месяц) выше прожиточного минимума в регионе (</w:t>
            </w:r>
            <w:r>
              <w:rPr>
                <w:b/>
                <w:highlight w:val="yellow"/>
              </w:rPr>
              <w:t>____ ₽</w:t>
            </w:r>
            <w:r>
              <w:rPr>
                <w:b w:val="0"/>
                <w:i w:val="0"/>
              </w:rPr>
              <w:t>). В базовом сценарии среднемесячный доход за первый год — 122 894 ₽, вложения окупаются за 4 мес. После окупаемости 40 % прибыли откладывается на следующий терминал. Проект позволяет семье выйти из трудной жизненной ситуации и продолжить деятельность после окончания контракта.</w:t>
            </w:r>
          </w:p>
        </w:tc>
      </w:tr>
    </w:tbl>
    <w:p>
      <w:pPr>
        <w:spacing w:after="0" w:line="200" w:lineRule="exact"/>
      </w:pP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14. Риски и меры по их снижению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 w:val="true"/>
          <w:tblHeader w:val="true"/>
        </w:trPr>
        <w:tc>
          <w:tcPr>
            <w:tcW w:type="dxa" w:w="255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Риск</w:t>
            </w:r>
          </w:p>
        </w:tc>
        <w:tc>
          <w:tcPr>
            <w:tcW w:type="dxa" w:w="1417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Вероятность</w:t>
            </w:r>
          </w:p>
        </w:tc>
        <w:tc>
          <w:tcPr>
            <w:tcW w:type="dxa" w:w="566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Меры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Низкий спрос в первые месяцы</w:t>
            </w:r>
          </w:p>
        </w:tc>
        <w:tc>
          <w:tcPr>
            <w:tcW w:type="dxa" w:w="141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средняя</w:t>
            </w:r>
          </w:p>
        </w:tc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стартовая цена 400 ₽, акции, карточки на картах, работа с таксопарками; в плане заложен разгон загрузки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Сезонный спад (морозы, отпуска)</w:t>
            </w:r>
          </w:p>
        </w:tc>
        <w:tc>
          <w:tcPr>
            <w:tcW w:type="dxa" w:w="141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высокая</w:t>
            </w:r>
          </w:p>
        </w:tc>
        <w:tc>
          <w:tcPr>
            <w:tcW w:type="dxa" w:w="56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учтён в плане; акции, корпоративные клиенты, гибкая цена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Недостаточный поток на площадке</w:t>
            </w:r>
          </w:p>
        </w:tc>
        <w:tc>
          <w:tcPr>
            <w:tcW w:type="dxa" w:w="141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средняя</w:t>
            </w:r>
          </w:p>
        </w:tc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терминал переносится на другую площадку за 1 день; резервная площадка определена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Поломка оборудования</w:t>
            </w:r>
          </w:p>
        </w:tc>
        <w:tc>
          <w:tcPr>
            <w:tcW w:type="dxa" w:w="141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низкая</w:t>
            </w:r>
          </w:p>
        </w:tc>
        <w:tc>
          <w:tcPr>
            <w:tcW w:type="dxa" w:w="56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гарантия 12 мес.; автоматическая самоочистка фогера после каждого цикла; резерв на обслуживание; поддержка производителя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Вандализм, кража выручки</w:t>
            </w:r>
          </w:p>
        </w:tc>
        <w:tc>
          <w:tcPr>
            <w:tcW w:type="dxa" w:w="141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низкая</w:t>
            </w:r>
          </w:p>
        </w:tc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зона видеонаблюдения, защитный козырёк, антивандальное крепление, частая инкассация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Конкурент рядом</w:t>
            </w:r>
          </w:p>
        </w:tc>
        <w:tc>
          <w:tcPr>
            <w:tcW w:type="dxa" w:w="141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средняя</w:t>
            </w:r>
          </w:p>
        </w:tc>
        <w:tc>
          <w:tcPr>
            <w:tcW w:type="dxa" w:w="56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договор с площадкой на 24 мес., 5 ароматов, программа лояльности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Рост цен на жидкость</w:t>
            </w:r>
          </w:p>
        </w:tc>
        <w:tc>
          <w:tcPr>
            <w:tcW w:type="dxa" w:w="141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средняя</w:t>
            </w:r>
          </w:p>
        </w:tc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себестоимость 40 ₽ при цене 400–500 ₽ — запас маржи; закупка у производителя</w:t>
            </w:r>
          </w:p>
        </w:tc>
      </w:tr>
    </w:tbl>
    <w:p>
      <w:pPr>
        <w:spacing w:after="0" w:line="200" w:lineRule="exact"/>
      </w:pP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15. Социальная эффективность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постоянный доход семьи выше прожиточного минимума — выход из трудной жизненной ситуации;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легальная занятость заявителя, уплата налогов (УСН, страховые взносы);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новая для района доступная услуга, работающая круглосуточно;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деятельность продолжается не менее 12 месяцев после окончания контракта;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с ростом сети — новые рабочие места (помощник по обслуживанию терминалов).</w:t>
      </w: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16. Масштабирование: от одного терминала к своей сети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Сухой туман — легко масштабируемый бизнес. Каждый следующий терминал повторяет уже отработанную модель: та же услуга, тот же поставщик, те же жидкости и тот же порядок обслуживания. Новая точка не требует персонала, офиса или склада — нужны только площадка с потоком машин и розетка 220 В. Поэтому оборот растёт пропорционально числу терминалов, а время на обслуживание — почти нет: объезд нескольких точек занимает 1–2 часа в день.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План накоплений. Цель — окупить проект как можно быстрее, а затем направлять 40 % ежемесячной прибыли на отдельный накопительный счёт для покупки следующего терминала (≈ 285 000 ₽ с брендированием, монтажом и запасом жидкости). Остальные 60 % — доход семьи. В базовом сценарии сумма на второй терминал накапливается к 10-му месяцу работы.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</w:tblGrid>
      <w:tr>
        <w:trPr>
          <w:cantSplit w:val="true"/>
          <w:tblHeader w:val="true"/>
        </w:trPr>
        <w:tc>
          <w:tcPr>
            <w:tcW w:type="dxa" w:w="1247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Этап</w:t>
            </w:r>
          </w:p>
        </w:tc>
        <w:tc>
          <w:tcPr>
            <w:tcW w:type="dxa" w:w="136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Терминалов</w:t>
            </w:r>
          </w:p>
        </w:tc>
        <w:tc>
          <w:tcPr>
            <w:tcW w:type="dxa" w:w="226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Оборот в год (оценка)</w:t>
            </w:r>
          </w:p>
        </w:tc>
        <w:tc>
          <w:tcPr>
            <w:tcW w:type="dxa" w:w="4762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Что делаем</w:t>
            </w:r>
          </w:p>
        </w:tc>
      </w:tr>
      <w:tr>
        <w:trPr>
          <w:cantSplit w:val="true"/>
        </w:trPr>
        <w:tc>
          <w:tcPr>
            <w:tcW w:type="dxa" w:w="124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1-й год</w:t>
            </w:r>
          </w:p>
        </w:tc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 → 2</w:t>
            </w:r>
          </w:p>
        </w:tc>
        <w:tc>
          <w:tcPr>
            <w:tcW w:type="dxa" w:w="226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2 037 130 ₽</w:t>
            </w:r>
          </w:p>
        </w:tc>
        <w:tc>
          <w:tcPr>
            <w:tcW w:type="dxa" w:w="476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окупаем проект, откладываем 40 % прибыли, запускаем 2-й терминал на 10-м мес.</w:t>
            </w:r>
          </w:p>
        </w:tc>
      </w:tr>
      <w:tr>
        <w:trPr>
          <w:cantSplit w:val="true"/>
        </w:trPr>
        <w:tc>
          <w:tcPr>
            <w:tcW w:type="dxa" w:w="124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2-й год</w:t>
            </w:r>
          </w:p>
        </w:tc>
        <w:tc>
          <w:tcPr>
            <w:tcW w:type="dxa" w:w="13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3</w:t>
            </w:r>
          </w:p>
        </w:tc>
        <w:tc>
          <w:tcPr>
            <w:tcW w:type="dxa" w:w="226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5 445 180 ₽</w:t>
            </w:r>
          </w:p>
        </w:tc>
        <w:tc>
          <w:tcPr>
            <w:tcW w:type="dxa" w:w="476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третья точка за счёт прибыли двух терминалов; подключение безналичной оплаты на всех точках</w:t>
            </w:r>
          </w:p>
        </w:tc>
      </w:tr>
      <w:tr>
        <w:trPr>
          <w:cantSplit w:val="true"/>
        </w:trPr>
        <w:tc>
          <w:tcPr>
            <w:tcW w:type="dxa" w:w="124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3-й год</w:t>
            </w:r>
          </w:p>
        </w:tc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5</w:t>
            </w:r>
          </w:p>
        </w:tc>
        <w:tc>
          <w:tcPr>
            <w:tcW w:type="dxa" w:w="226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9 214 920 ₽</w:t>
            </w:r>
          </w:p>
        </w:tc>
        <w:tc>
          <w:tcPr>
            <w:tcW w:type="dxa" w:w="476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своя сеть под единым брендом; договоры с сетями АЗС и моек; оптовая закупка жидкости</w:t>
            </w:r>
          </w:p>
        </w:tc>
      </w:tr>
      <w:tr>
        <w:trPr>
          <w:cantSplit w:val="true"/>
        </w:trPr>
        <w:tc>
          <w:tcPr>
            <w:tcW w:type="dxa" w:w="124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Далее</w:t>
            </w:r>
          </w:p>
        </w:tc>
        <w:tc>
          <w:tcPr>
            <w:tcW w:type="dxa" w:w="13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5+</w:t>
            </w:r>
          </w:p>
        </w:tc>
        <w:tc>
          <w:tcPr>
            <w:tcW w:type="dxa" w:w="226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от 10 471 500 ₽</w:t>
            </w:r>
          </w:p>
        </w:tc>
        <w:tc>
          <w:tcPr>
            <w:tcW w:type="dxa" w:w="476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наём помощника по обслуживанию, выход в соседние районы и города</w:t>
            </w:r>
          </w:p>
        </w:tc>
      </w:tr>
    </w:tbl>
    <w:p>
      <w:pPr>
        <w:spacing w:after="0" w:line="200" w:lineRule="exact"/>
      </w:pP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940000" cy="216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owth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b w:val="0"/>
          <w:i/>
          <w:color w:val="595959"/>
          <w:sz w:val="20"/>
        </w:rPr>
        <w:t>Рисунок 4. Рост оборота при развитии сети терминалов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  <w:sz w:val="21"/>
        </w:rPr>
        <w:t>Оценка оборота — по базовому сценарию (12 услуг в сутки) с понижающим коэффициентом на разгон новых точек. Развитие сети идёт только из собственной прибыли, без кредитов. Опыт первой точки снижает риски каждой следующей: уже известны спрос, сезонность, расход жидкости и лучшие типы площадок.</w:t>
      </w: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Приложения</w:t>
      </w:r>
    </w:p>
    <w:p>
      <w:pPr>
        <w:widowControl/>
        <w:spacing w:after="40"/>
        <w:jc w:val="left"/>
      </w:pPr>
      <w:r>
        <w:rPr>
          <w:b w:val="0"/>
          <w:i w:val="0"/>
        </w:rPr>
        <w:t>1. Коммерческое предложение ООО «АКВА ГРУПП».</w:t>
      </w:r>
    </w:p>
    <w:p>
      <w:pPr>
        <w:widowControl/>
        <w:spacing w:after="40"/>
        <w:jc w:val="left"/>
      </w:pPr>
      <w:r>
        <w:rPr>
          <w:b w:val="0"/>
          <w:i w:val="0"/>
        </w:rPr>
        <w:t>2. Гарантийное письмо владельца площадки о предоставлении места.</w:t>
      </w:r>
    </w:p>
    <w:p>
      <w:pPr>
        <w:widowControl/>
        <w:spacing w:after="40"/>
        <w:jc w:val="left"/>
      </w:pPr>
      <w:r>
        <w:rPr>
          <w:b w:val="0"/>
          <w:i w:val="0"/>
        </w:rPr>
        <w:t xml:space="preserve">3. Фото площадки и предполагаемого места установки терминала </w:t>
      </w:r>
      <w:r>
        <w:rPr>
          <w:b/>
          <w:highlight w:val="yellow"/>
        </w:rPr>
        <w:t>приложить</w:t>
      </w:r>
      <w:r>
        <w:rPr>
          <w:b w:val="0"/>
          <w:i w:val="0"/>
        </w:rPr>
        <w:t>.</w:t>
      </w:r>
    </w:p>
    <w:p>
      <w:pPr>
        <w:widowControl/>
        <w:spacing w:after="40"/>
        <w:jc w:val="left"/>
      </w:pPr>
      <w:r>
        <w:rPr>
          <w:b w:val="0"/>
          <w:i w:val="0"/>
        </w:rPr>
        <w:t>4. Лист записи ЕГРИП.</w:t>
      </w:r>
    </w:p>
    <w:p>
      <w:pPr>
        <w:widowControl/>
        <w:spacing w:after="320"/>
        <w:ind w:firstLine="709"/>
        <w:jc w:val="both"/>
      </w:pPr>
    </w:p>
    <w:p>
      <w:pPr>
        <w:widowControl/>
        <w:spacing w:after="120"/>
        <w:jc w:val="left"/>
      </w:pPr>
      <w:r>
        <w:rPr>
          <w:b w:val="0"/>
          <w:i w:val="0"/>
        </w:rPr>
        <w:t>Достоверность сведений подтверждаю.</w:t>
      </w:r>
    </w:p>
    <w:p>
      <w:pPr>
        <w:widowControl/>
        <w:spacing w:after="120"/>
        <w:jc w:val="left"/>
      </w:pPr>
      <w:r>
        <w:rPr>
          <w:b w:val="0"/>
          <w:i w:val="0"/>
        </w:rPr>
        <w:t xml:space="preserve">Заявитель: ____________________ / </w:t>
      </w:r>
      <w:r>
        <w:rPr>
          <w:b/>
          <w:highlight w:val="yellow"/>
        </w:rPr>
        <w:t>Иванов И. И.</w:t>
      </w:r>
      <w:r>
        <w:rPr>
          <w:b w:val="0"/>
          <w:i w:val="0"/>
        </w:rPr>
        <w:t xml:space="preserve"> /          «</w:t>
      </w:r>
      <w:r>
        <w:rPr>
          <w:b/>
          <w:highlight w:val="yellow"/>
        </w:rPr>
        <w:t>__</w:t>
      </w:r>
      <w:r>
        <w:rPr>
          <w:b w:val="0"/>
          <w:i w:val="0"/>
        </w:rPr>
        <w:t xml:space="preserve">» </w:t>
      </w:r>
      <w:r>
        <w:rPr>
          <w:b/>
          <w:highlight w:val="yellow"/>
        </w:rPr>
        <w:t>________</w:t>
      </w:r>
      <w:r>
        <w:rPr>
          <w:b w:val="0"/>
          <w:i w:val="0"/>
        </w:rPr>
        <w:t xml:space="preserve"> 20</w:t>
      </w:r>
      <w:r>
        <w:rPr>
          <w:b/>
          <w:highlight w:val="yellow"/>
        </w:rPr>
        <w:t>__</w:t>
      </w:r>
      <w:r>
        <w:rPr>
          <w:b w:val="0"/>
          <w:i w:val="0"/>
        </w:rPr>
        <w:t xml:space="preserve"> г.</w:t>
      </w:r>
    </w:p>
    <w:sectPr w:rsidR="00FC693F" w:rsidRPr="0006063C" w:rsidSect="00034616">
      <w:footerReference w:type="default" r:id="rId9"/>
      <w:footerReference w:type="first" r:id="rId14"/>
      <w:pgSz w:w="11906" w:h="16838"/>
      <w:pgMar w:top="1134" w:right="850" w:bottom="1134" w:left="141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18"/>
      </w:rPr>
      <w:t xml:space="preserve">Страница </w:t>
    </w:r>
    <w:r>
      <w:rPr>
        <w:rFonts w:ascii="Times New Roman" w:hAnsi="Times New Roman"/>
        <w:sz w:val="18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Times New Roman" w:hAnsi="Times New Roman"/>
        <w:sz w:val="18"/>
      </w:rPr>
      <w:t xml:space="preserve"> из </w:t>
    </w:r>
    <w:r>
      <w:rPr>
        <w:rFonts w:ascii="Times New Roman" w:hAnsi="Times New Roman"/>
        <w:sz w:val="18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/>
      <w:i w:val="0"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/>
      <w:i w:val="0"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 w:eastAsia="Times New Roman" w:cs="Times New Roman"/>
      <w:i w:val="0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