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80" w:type="dxa"/>
          <w:bottom w:w="80" w:type="dxa"/>
          <w:left w:w="140" w:type="dxa"/>
          <w:right w:w="140" w:type="dxa"/>
        </w:tblCellMar>
        <w:tblLook w:firstColumn="1" w:firstRow="1" w:lastColumn="0" w:lastRow="0" w:noHBand="0" w:noVBand="1" w:val="04A0"/>
      </w:tblPr>
      <w:tblGrid>
        <w:gridCol w:w="9639"/>
      </w:tblGrid>
      <w:tr>
        <w:tc>
          <w:tcPr>
            <w:tcW w:type="dxa" w:w="9639"/>
            <w:shd w:val="clear" w:color="auto" w:fill="FFF9DB"/>
          </w:tcPr>
          <w:p>
            <w:pPr>
              <w:jc w:val="both"/>
            </w:pPr>
            <w:r>
              <w:rPr>
                <w:b/>
                <w:i w:val="0"/>
                <w:sz w:val="20"/>
              </w:rPr>
              <w:t xml:space="preserve">Как заполнять шаблон. </w:t>
            </w:r>
            <w:r>
              <w:rPr>
                <w:b w:val="0"/>
                <w:i w:val="0"/>
                <w:sz w:val="20"/>
              </w:rPr>
              <w:t xml:space="preserve">Поля на </w:t>
            </w:r>
            <w:r>
              <w:rPr>
                <w:b/>
                <w:sz w:val="20"/>
                <w:highlight w:val="yellow"/>
              </w:rPr>
              <w:t>жёлтом фоне</w:t>
            </w:r>
            <w:r>
              <w:rPr>
                <w:b w:val="0"/>
                <w:i w:val="0"/>
                <w:sz w:val="20"/>
              </w:rPr>
              <w:t xml:space="preserve"> — переменные: замените их своими данными (Ctrl+H — «Найти и заменить»). Текст и расчёты без выделения подготовлены по ценам АКВА ГРУПП — их можно оставить. Если в вашем регионе утверждена своя форма бизнес-плана — перенесите разделы в неё. Если меняете цену, загрузку или аренду — пересчитайте таблицы в калькуляторе на аква-групп.рф/soc-kontrakt. После заполнения уберите жёлтое выделение (Ctrl+A → «Цвет выделения текста» → «Нет цвета») и удалите эту рамку.</w:t>
            </w:r>
          </w:p>
        </w:tc>
      </w:tr>
    </w:tbl>
    <w:p>
      <w:pPr>
        <w:spacing w:after="0" w:line="200" w:lineRule="exact"/>
      </w:pPr>
    </w:p>
    <w:p>
      <w:pPr>
        <w:widowControl/>
        <w:spacing w:after="0"/>
        <w:jc w:val="left"/>
      </w:pPr>
      <w:r>
        <w:rPr>
          <w:b/>
          <w:highlight w:val="yellow"/>
        </w:rPr>
        <w:t>ИП / ООО «Название»</w:t>
      </w:r>
    </w:p>
    <w:p>
      <w:pPr>
        <w:widowControl/>
        <w:spacing w:after="280"/>
        <w:jc w:val="left"/>
      </w:pPr>
      <w:r>
        <w:rPr>
          <w:b w:val="0"/>
          <w:i w:val="0"/>
          <w:sz w:val="20"/>
        </w:rPr>
        <w:t xml:space="preserve">ИНН </w:t>
      </w:r>
      <w:r>
        <w:rPr>
          <w:b/>
          <w:sz w:val="20"/>
          <w:highlight w:val="yellow"/>
        </w:rPr>
        <w:t>__________</w:t>
      </w:r>
      <w:r>
        <w:rPr>
          <w:b w:val="0"/>
          <w:i w:val="0"/>
          <w:sz w:val="20"/>
        </w:rPr>
        <w:t xml:space="preserve">, адрес: </w:t>
      </w:r>
      <w:r>
        <w:rPr>
          <w:b/>
          <w:sz w:val="20"/>
          <w:highlight w:val="yellow"/>
        </w:rPr>
        <w:t>__________</w:t>
      </w:r>
      <w:r>
        <w:rPr>
          <w:b w:val="0"/>
          <w:i w:val="0"/>
          <w:sz w:val="20"/>
        </w:rPr>
        <w:t xml:space="preserve">, тел. </w:t>
      </w:r>
      <w:r>
        <w:rPr>
          <w:b/>
          <w:sz w:val="20"/>
          <w:highlight w:val="yellow"/>
        </w:rPr>
        <w:t>__________</w:t>
      </w:r>
    </w:p>
    <w:p>
      <w:pPr>
        <w:widowControl/>
        <w:spacing w:after="280"/>
        <w:jc w:val="right"/>
      </w:pPr>
      <w:r>
        <w:rPr>
          <w:b w:val="0"/>
          <w:i w:val="0"/>
        </w:rPr>
        <w:t xml:space="preserve">В </w:t>
      </w:r>
      <w:r>
        <w:rPr>
          <w:b/>
          <w:highlight w:val="yellow"/>
        </w:rPr>
        <w:t>наименование органа социальной защиты населения</w:t>
      </w:r>
    </w:p>
    <w:p>
      <w:pPr>
        <w:widowControl/>
        <w:spacing w:after="0"/>
        <w:jc w:val="center"/>
      </w:pPr>
      <w:r>
        <w:rPr>
          <w:b/>
          <w:i w:val="0"/>
          <w:sz w:val="32"/>
        </w:rPr>
        <w:t>ГАРАНТИЙНОЕ ПИСЬМО</w:t>
      </w:r>
    </w:p>
    <w:p>
      <w:pPr>
        <w:widowControl/>
        <w:spacing w:after="240"/>
        <w:jc w:val="center"/>
      </w:pPr>
      <w:r>
        <w:rPr>
          <w:b w:val="0"/>
          <w:i w:val="0"/>
        </w:rPr>
        <w:t>о предоставлении места для размещения оборудования</w:t>
      </w:r>
    </w:p>
    <w:p>
      <w:pPr>
        <w:widowControl/>
        <w:spacing w:after="120"/>
        <w:ind w:firstLine="709"/>
        <w:jc w:val="both"/>
      </w:pPr>
      <w:r>
        <w:rPr>
          <w:b/>
          <w:highlight w:val="yellow"/>
        </w:rPr>
        <w:t>ИП / ООО «Название»</w:t>
      </w:r>
      <w:r>
        <w:rPr>
          <w:b w:val="0"/>
          <w:i w:val="0"/>
        </w:rPr>
        <w:t xml:space="preserve">, являющееся </w:t>
      </w:r>
      <w:r>
        <w:rPr>
          <w:b/>
          <w:highlight w:val="yellow"/>
        </w:rPr>
        <w:t>собственником / арендатором</w:t>
      </w:r>
      <w:r>
        <w:rPr>
          <w:b w:val="0"/>
          <w:i w:val="0"/>
        </w:rPr>
        <w:t xml:space="preserve"> объекта — </w:t>
      </w:r>
      <w:r>
        <w:rPr>
          <w:b/>
          <w:highlight w:val="yellow"/>
        </w:rPr>
        <w:t>автомойка / АЗС / парковка ТЦ / паркинг / автосервис / иное</w:t>
      </w:r>
      <w:r>
        <w:rPr>
          <w:b w:val="0"/>
          <w:i w:val="0"/>
        </w:rPr>
        <w:t xml:space="preserve"> по адресу: </w:t>
      </w:r>
      <w:r>
        <w:rPr>
          <w:b/>
          <w:highlight w:val="yellow"/>
        </w:rPr>
        <w:t>полный адрес</w:t>
      </w:r>
      <w:r>
        <w:rPr>
          <w:b w:val="0"/>
          <w:i w:val="0"/>
        </w:rPr>
        <w:t xml:space="preserve">, гарантирует предоставление </w:t>
      </w:r>
      <w:r>
        <w:rPr>
          <w:b/>
          <w:highlight w:val="yellow"/>
        </w:rPr>
        <w:t>Иванову Ивану Ивановичу</w:t>
      </w:r>
      <w:r>
        <w:rPr>
          <w:b w:val="0"/>
          <w:i w:val="0"/>
        </w:rPr>
        <w:t xml:space="preserve"> места площадью </w:t>
      </w:r>
      <w:r>
        <w:rPr>
          <w:b/>
          <w:highlight w:val="yellow"/>
        </w:rPr>
        <w:t>1</w:t>
      </w:r>
      <w:r>
        <w:rPr>
          <w:b w:val="0"/>
          <w:i w:val="0"/>
        </w:rPr>
        <w:t xml:space="preserve"> м² для размещения терминала «Сухой туман» самообслуживания с подключением к электросети 220 В после заключения им социального контракта и приобретения оборудования.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 xml:space="preserve">Условия размещения: </w:t>
      </w:r>
      <w:r>
        <w:rPr>
          <w:b/>
          <w:highlight w:val="yellow"/>
        </w:rPr>
        <w:t>5 000 ₽ в месяц / ___ % от выручки терминала</w:t>
      </w:r>
      <w:r>
        <w:rPr>
          <w:b w:val="0"/>
          <w:i w:val="0"/>
        </w:rPr>
        <w:t xml:space="preserve">. Срок договора — не менее </w:t>
      </w:r>
      <w:r>
        <w:rPr>
          <w:b/>
          <w:highlight w:val="yellow"/>
        </w:rPr>
        <w:t>24</w:t>
      </w:r>
      <w:r>
        <w:rPr>
          <w:b w:val="0"/>
          <w:i w:val="0"/>
        </w:rPr>
        <w:t xml:space="preserve"> месяцев. Средний поток автомобилей на объекте — </w:t>
      </w:r>
      <w:r>
        <w:rPr>
          <w:b/>
          <w:highlight w:val="yellow"/>
        </w:rPr>
        <w:t>____</w:t>
      </w:r>
      <w:r>
        <w:rPr>
          <w:b w:val="0"/>
          <w:i w:val="0"/>
        </w:rPr>
        <w:t xml:space="preserve"> в сутки. Режим работы объекта — </w:t>
      </w:r>
      <w:r>
        <w:rPr>
          <w:b/>
          <w:highlight w:val="yellow"/>
        </w:rPr>
        <w:t>круглосуточно / с __ до __</w:t>
      </w:r>
      <w:r>
        <w:rPr>
          <w:b w:val="0"/>
          <w:i w:val="0"/>
        </w:rPr>
        <w:t xml:space="preserve">. Видеонаблюдение: </w:t>
      </w:r>
      <w:r>
        <w:rPr>
          <w:b/>
          <w:highlight w:val="yellow"/>
        </w:rPr>
        <w:t>есть / нет</w:t>
      </w:r>
      <w:r>
        <w:rPr>
          <w:b w:val="0"/>
          <w:i w:val="0"/>
        </w:rPr>
        <w:t>.</w:t>
      </w:r>
    </w:p>
    <w:p>
      <w:pPr>
        <w:widowControl/>
        <w:spacing w:after="320"/>
        <w:ind w:firstLine="709"/>
        <w:jc w:val="both"/>
      </w:pPr>
    </w:p>
    <w:p>
      <w:pPr>
        <w:widowControl/>
        <w:spacing w:after="120"/>
        <w:jc w:val="left"/>
      </w:pPr>
      <w:r>
        <w:rPr>
          <w:b/>
          <w:highlight w:val="yellow"/>
        </w:rPr>
        <w:t>Должность</w:t>
      </w:r>
      <w:r>
        <w:rPr>
          <w:b w:val="0"/>
          <w:i w:val="0"/>
        </w:rPr>
        <w:t xml:space="preserve"> ____________________ / </w:t>
      </w:r>
      <w:r>
        <w:rPr>
          <w:b/>
          <w:highlight w:val="yellow"/>
        </w:rPr>
        <w:t>ФИО</w:t>
      </w:r>
      <w:r>
        <w:rPr>
          <w:b w:val="0"/>
          <w:i w:val="0"/>
        </w:rPr>
        <w:t xml:space="preserve"> /          М. П. (при наличии)</w:t>
      </w:r>
    </w:p>
    <w:p>
      <w:pPr>
        <w:widowControl/>
        <w:spacing w:after="120"/>
        <w:jc w:val="left"/>
      </w:pPr>
      <w:r>
        <w:rPr>
          <w:b w:val="0"/>
          <w:i w:val="0"/>
        </w:rPr>
        <w:t>«</w:t>
      </w:r>
      <w:r>
        <w:rPr>
          <w:b/>
          <w:highlight w:val="yellow"/>
        </w:rPr>
        <w:t>__</w:t>
      </w:r>
      <w:r>
        <w:rPr>
          <w:b w:val="0"/>
          <w:i w:val="0"/>
        </w:rPr>
        <w:t xml:space="preserve">» </w:t>
      </w:r>
      <w:r>
        <w:rPr>
          <w:b/>
          <w:highlight w:val="yellow"/>
        </w:rPr>
        <w:t>________</w:t>
      </w:r>
      <w:r>
        <w:rPr>
          <w:b w:val="0"/>
          <w:i w:val="0"/>
        </w:rPr>
        <w:t xml:space="preserve"> 20</w:t>
      </w:r>
      <w:r>
        <w:rPr>
          <w:b/>
          <w:highlight w:val="yellow"/>
        </w:rPr>
        <w:t>__</w:t>
      </w:r>
      <w:r>
        <w:rPr>
          <w:b w:val="0"/>
          <w:i w:val="0"/>
        </w:rPr>
        <w:t xml:space="preserve"> г.</w:t>
      </w:r>
    </w:p>
    <w:sectPr w:rsidR="00FC693F" w:rsidRPr="0006063C" w:rsidSect="00034616">
      <w:footerReference w:type="default" r:id="rId9"/>
      <w:footerReference w:type="first" r:id="rId10"/>
      <w:pgSz w:w="11906" w:h="16838"/>
      <w:pgMar w:top="1134" w:right="850" w:bottom="1134" w:left="141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sz w:val="18"/>
      </w:rPr>
      <w:t xml:space="preserve">Страница </w:t>
    </w:r>
    <w:r>
      <w:rPr>
        <w:rFonts w:ascii="Times New Roman" w:hAnsi="Times New Roman"/>
        <w:sz w:val="18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Times New Roman" w:hAnsi="Times New Roman"/>
        <w:sz w:val="18"/>
      </w:rPr>
      <w:t xml:space="preserve"> из </w:t>
    </w:r>
    <w:r>
      <w:rPr>
        <w:rFonts w:ascii="Times New Roman" w:hAnsi="Times New Roman"/>
        <w:sz w:val="18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 w:cs="Times New Roman"/>
      <w:b/>
      <w:bCs/>
      <w:i w:val="0"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 w:cs="Times New Roman"/>
      <w:b/>
      <w:bCs/>
      <w:i w:val="0"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imes New Roman" w:hAnsi="Times New Roman" w:eastAsia="Times New Roman" w:cs="Times New Roman"/>
      <w:b/>
      <w:bCs/>
      <w:i w:val="0"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Times New Roman" w:hAnsi="Times New Roman" w:eastAsia="Times New Roman" w:cs="Times New Roman"/>
      <w:i w:val="0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